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9C8A" w14:textId="77777777" w:rsidR="00FC70FA" w:rsidRPr="00FC70FA" w:rsidRDefault="00FC70FA" w:rsidP="00FC70FA">
      <w:pPr>
        <w:keepNext/>
        <w:keepLines/>
        <w:numPr>
          <w:ilvl w:val="2"/>
          <w:numId w:val="0"/>
        </w:numPr>
        <w:tabs>
          <w:tab w:val="left" w:pos="993"/>
        </w:tabs>
        <w:spacing w:after="0" w:line="240" w:lineRule="auto"/>
        <w:ind w:left="709" w:hanging="720"/>
        <w:jc w:val="both"/>
        <w:outlineLvl w:val="2"/>
        <w:rPr>
          <w:rFonts w:ascii="Arial" w:eastAsia="Times New Roman" w:hAnsi="Arial" w:cs="Times New Roman"/>
          <w:b/>
          <w:iCs/>
          <w:sz w:val="24"/>
          <w:lang w:val="x-none" w:eastAsia="en-AU"/>
        </w:rPr>
      </w:pPr>
      <w:bookmarkStart w:id="0" w:name="_Toc14956731"/>
      <w:bookmarkStart w:id="1" w:name="_Toc115355140"/>
      <w:bookmarkStart w:id="2" w:name="_Toc123805087"/>
      <w:r w:rsidRPr="00FC70FA">
        <w:rPr>
          <w:rFonts w:ascii="Arial" w:eastAsia="Times New Roman" w:hAnsi="Arial" w:cs="Times New Roman"/>
          <w:b/>
          <w:iCs/>
          <w:sz w:val="24"/>
          <w:lang w:eastAsia="en-AU"/>
        </w:rPr>
        <w:t>1.2.15</w:t>
      </w:r>
      <w:r w:rsidRPr="00FC70FA">
        <w:rPr>
          <w:rFonts w:ascii="Arial" w:eastAsia="Times New Roman" w:hAnsi="Arial" w:cs="Times New Roman"/>
          <w:b/>
          <w:iCs/>
          <w:sz w:val="24"/>
          <w:lang w:eastAsia="en-AU"/>
        </w:rPr>
        <w:tab/>
      </w:r>
      <w:r w:rsidRPr="00FC70FA">
        <w:rPr>
          <w:rFonts w:ascii="Arial" w:eastAsia="Times New Roman" w:hAnsi="Arial" w:cs="Times New Roman"/>
          <w:b/>
          <w:iCs/>
          <w:sz w:val="24"/>
          <w:lang w:val="x-none" w:eastAsia="en-AU"/>
        </w:rPr>
        <w:t>Minimum Qualification/Training</w:t>
      </w:r>
      <w:bookmarkEnd w:id="0"/>
      <w:bookmarkEnd w:id="1"/>
      <w:bookmarkEnd w:id="2"/>
      <w:r w:rsidRPr="00FC70FA">
        <w:rPr>
          <w:rFonts w:ascii="Arial" w:eastAsia="Times New Roman" w:hAnsi="Arial" w:cs="Times New Roman"/>
          <w:b/>
          <w:iCs/>
          <w:sz w:val="24"/>
          <w:lang w:val="x-none" w:eastAsia="en-AU"/>
        </w:rPr>
        <w:t xml:space="preserve"> </w:t>
      </w:r>
    </w:p>
    <w:p w14:paraId="123B3386" w14:textId="10FB4426" w:rsidR="00FC70FA" w:rsidRPr="00FC70FA" w:rsidRDefault="00FC70FA" w:rsidP="00FC70FA">
      <w:pPr>
        <w:keepNext/>
        <w:keepLines/>
        <w:spacing w:after="0" w:line="240" w:lineRule="auto"/>
        <w:jc w:val="both"/>
        <w:rPr>
          <w:rFonts w:ascii="Arial" w:eastAsia="Times New Roman" w:hAnsi="Arial" w:cs="Arial"/>
          <w:lang w:eastAsia="en-AU"/>
        </w:rPr>
      </w:pPr>
      <w:r w:rsidRPr="00FC70FA">
        <w:rPr>
          <w:rFonts w:ascii="Arial" w:eastAsia="Times New Roman" w:hAnsi="Arial" w:cs="Arial"/>
          <w:lang w:eastAsia="en-AU"/>
        </w:rPr>
        <w:t xml:space="preserve">All </w:t>
      </w:r>
      <w:r w:rsidR="00700D26">
        <w:rPr>
          <w:rFonts w:ascii="Arial" w:eastAsia="Times New Roman" w:hAnsi="Arial" w:cs="Arial"/>
          <w:lang w:eastAsia="en-AU"/>
        </w:rPr>
        <w:t xml:space="preserve">NSWP funded </w:t>
      </w:r>
      <w:r w:rsidRPr="00FC70FA">
        <w:rPr>
          <w:rFonts w:ascii="Arial" w:eastAsia="Times New Roman" w:hAnsi="Arial" w:cs="Arial"/>
          <w:lang w:eastAsia="en-AU"/>
        </w:rPr>
        <w:t>chaplain</w:t>
      </w:r>
      <w:r w:rsidR="00700D26">
        <w:rPr>
          <w:rFonts w:ascii="Arial" w:eastAsia="Times New Roman" w:hAnsi="Arial" w:cs="Arial"/>
          <w:lang w:eastAsia="en-AU"/>
        </w:rPr>
        <w:t>s and</w:t>
      </w:r>
      <w:r w:rsidRPr="00FC70FA">
        <w:rPr>
          <w:rFonts w:ascii="Arial" w:eastAsia="Times New Roman" w:hAnsi="Arial" w:cs="Arial"/>
          <w:lang w:eastAsia="en-AU"/>
        </w:rPr>
        <w:t xml:space="preserve"> student wellbeing officers are required to hold one of the qualifications below:</w:t>
      </w:r>
      <w:bookmarkStart w:id="3" w:name="_Hlk116389450"/>
    </w:p>
    <w:p w14:paraId="043469E9" w14:textId="77777777" w:rsidR="00FC70FA" w:rsidRPr="00FC70FA" w:rsidRDefault="00FC70FA" w:rsidP="00FC70FA">
      <w:pPr>
        <w:numPr>
          <w:ilvl w:val="0"/>
          <w:numId w:val="4"/>
        </w:numPr>
        <w:spacing w:after="0" w:line="240" w:lineRule="auto"/>
        <w:jc w:val="both"/>
        <w:rPr>
          <w:rFonts w:ascii="Arial" w:eastAsia="Calibri" w:hAnsi="Arial" w:cs="Arial"/>
          <w:lang w:eastAsia="en-AU"/>
        </w:rPr>
      </w:pPr>
      <w:r w:rsidRPr="00FC70FA">
        <w:rPr>
          <w:rFonts w:ascii="Arial" w:eastAsia="Calibri" w:hAnsi="Arial" w:cs="Arial"/>
          <w:lang w:eastAsia="en-AU"/>
        </w:rPr>
        <w:t>a Certificate IV in Youth Work</w:t>
      </w:r>
    </w:p>
    <w:p w14:paraId="69CFB508" w14:textId="77777777" w:rsidR="00FC70FA" w:rsidRPr="00FC70FA" w:rsidRDefault="00FC70FA" w:rsidP="00FC70FA">
      <w:pPr>
        <w:numPr>
          <w:ilvl w:val="0"/>
          <w:numId w:val="4"/>
        </w:numPr>
        <w:spacing w:after="0" w:line="240" w:lineRule="auto"/>
        <w:jc w:val="both"/>
        <w:rPr>
          <w:rFonts w:ascii="Arial" w:eastAsia="Calibri" w:hAnsi="Arial" w:cs="Arial"/>
          <w:lang w:eastAsia="en-AU"/>
        </w:rPr>
      </w:pPr>
      <w:r w:rsidRPr="00FC70FA">
        <w:rPr>
          <w:rFonts w:ascii="Arial" w:eastAsia="Calibri" w:hAnsi="Arial" w:cs="Arial"/>
          <w:lang w:eastAsia="en-AU"/>
        </w:rPr>
        <w:t>a Certificate IV in Pastoral Care</w:t>
      </w:r>
    </w:p>
    <w:p w14:paraId="6060E63F" w14:textId="77777777" w:rsidR="00FC70FA" w:rsidRPr="00FC70FA" w:rsidRDefault="00FC70FA" w:rsidP="00FC70FA">
      <w:pPr>
        <w:numPr>
          <w:ilvl w:val="0"/>
          <w:numId w:val="4"/>
        </w:numPr>
        <w:spacing w:after="0" w:line="240" w:lineRule="auto"/>
        <w:jc w:val="both"/>
        <w:rPr>
          <w:rFonts w:ascii="Arial" w:eastAsia="Calibri" w:hAnsi="Arial" w:cs="Arial"/>
          <w:lang w:eastAsia="en-AU"/>
        </w:rPr>
      </w:pPr>
      <w:r w:rsidRPr="00FC70FA">
        <w:rPr>
          <w:rFonts w:ascii="Arial" w:eastAsia="Calibri" w:hAnsi="Arial" w:cs="Arial"/>
          <w:lang w:eastAsia="en-AU"/>
        </w:rPr>
        <w:t>a Certificate IV in Chaplaincy and Pastoral Care</w:t>
      </w:r>
    </w:p>
    <w:p w14:paraId="006DDFC6" w14:textId="77777777" w:rsidR="00FC70FA" w:rsidRPr="00FC70FA" w:rsidRDefault="00FC70FA" w:rsidP="00FC70FA">
      <w:pPr>
        <w:numPr>
          <w:ilvl w:val="0"/>
          <w:numId w:val="4"/>
        </w:numPr>
        <w:spacing w:after="0" w:line="240" w:lineRule="auto"/>
        <w:jc w:val="both"/>
        <w:rPr>
          <w:rFonts w:ascii="Arial" w:eastAsia="Calibri" w:hAnsi="Arial" w:cs="Arial"/>
          <w:lang w:eastAsia="en-AU"/>
        </w:rPr>
      </w:pPr>
      <w:r w:rsidRPr="00FC70FA">
        <w:rPr>
          <w:rFonts w:ascii="Arial" w:eastAsia="Calibri" w:hAnsi="Arial" w:cs="Arial"/>
          <w:lang w:eastAsia="en-AU"/>
        </w:rPr>
        <w:t>an equivalent qualification consistent with the qualifications above, which must include:</w:t>
      </w:r>
    </w:p>
    <w:p w14:paraId="122E5D17" w14:textId="77777777" w:rsidR="00FC70FA" w:rsidRPr="00FC70FA" w:rsidRDefault="00FC70FA" w:rsidP="00FC70FA">
      <w:pPr>
        <w:numPr>
          <w:ilvl w:val="0"/>
          <w:numId w:val="4"/>
        </w:numPr>
        <w:spacing w:after="0" w:line="240" w:lineRule="auto"/>
        <w:ind w:left="748"/>
        <w:jc w:val="both"/>
        <w:rPr>
          <w:rFonts w:ascii="Arial" w:eastAsia="Calibri" w:hAnsi="Arial" w:cs="Arial"/>
          <w:lang w:eastAsia="en-AU"/>
        </w:rPr>
      </w:pPr>
      <w:r w:rsidRPr="00FC70FA">
        <w:rPr>
          <w:rFonts w:ascii="Arial" w:eastAsia="Calibri" w:hAnsi="Arial" w:cs="Arial"/>
          <w:lang w:eastAsia="en-AU"/>
        </w:rPr>
        <w:t>formal units of competencies in:</w:t>
      </w:r>
    </w:p>
    <w:p w14:paraId="17B5EAA4" w14:textId="77777777" w:rsidR="00FC70FA" w:rsidRPr="00FC70FA" w:rsidRDefault="00FC70FA" w:rsidP="00FC70FA">
      <w:pPr>
        <w:numPr>
          <w:ilvl w:val="0"/>
          <w:numId w:val="6"/>
        </w:numPr>
        <w:spacing w:after="0" w:line="240" w:lineRule="auto"/>
        <w:ind w:left="1031"/>
        <w:jc w:val="both"/>
        <w:rPr>
          <w:rFonts w:ascii="Arial" w:eastAsia="Calibri" w:hAnsi="Arial" w:cs="Arial"/>
          <w:lang w:eastAsia="en-AU"/>
        </w:rPr>
      </w:pPr>
      <w:r w:rsidRPr="00FC70FA">
        <w:rPr>
          <w:rFonts w:ascii="Arial" w:eastAsia="Calibri" w:hAnsi="Arial" w:cs="Arial"/>
          <w:lang w:eastAsia="en-AU"/>
        </w:rPr>
        <w:t>mental health and making appropriate referrals, and</w:t>
      </w:r>
    </w:p>
    <w:p w14:paraId="38F745CC" w14:textId="77777777" w:rsidR="00FC70FA" w:rsidRPr="00FC70FA" w:rsidRDefault="00FC70FA" w:rsidP="00FC70FA">
      <w:pPr>
        <w:numPr>
          <w:ilvl w:val="0"/>
          <w:numId w:val="6"/>
        </w:numPr>
        <w:spacing w:after="0" w:line="240" w:lineRule="auto"/>
        <w:ind w:left="1031"/>
        <w:jc w:val="both"/>
        <w:rPr>
          <w:rFonts w:ascii="Arial" w:eastAsia="Calibri" w:hAnsi="Arial" w:cs="Arial"/>
          <w:lang w:eastAsia="en-AU"/>
        </w:rPr>
      </w:pPr>
      <w:r w:rsidRPr="00FC70FA">
        <w:rPr>
          <w:rFonts w:ascii="Arial" w:eastAsia="Calibri" w:hAnsi="Arial" w:cs="Arial"/>
          <w:lang w:eastAsia="en-AU"/>
        </w:rPr>
        <w:t xml:space="preserve">providing pastoral care, and or working with youth. </w:t>
      </w:r>
    </w:p>
    <w:p w14:paraId="013D6563" w14:textId="77777777" w:rsidR="00FC70FA" w:rsidRPr="00FC70FA" w:rsidRDefault="00FC70FA" w:rsidP="00FC70FA">
      <w:pPr>
        <w:spacing w:after="0" w:line="240" w:lineRule="auto"/>
        <w:ind w:left="360"/>
        <w:rPr>
          <w:rFonts w:ascii="Arial" w:eastAsia="Calibri" w:hAnsi="Arial" w:cs="Arial"/>
          <w:szCs w:val="24"/>
          <w:lang w:eastAsia="en-AU"/>
        </w:rPr>
      </w:pPr>
      <w:r w:rsidRPr="00FC70FA">
        <w:rPr>
          <w:rFonts w:ascii="Arial" w:eastAsia="Calibri" w:hAnsi="Arial" w:cs="Arial"/>
          <w:szCs w:val="24"/>
          <w:lang w:eastAsia="en-AU"/>
        </w:rPr>
        <w:t>or</w:t>
      </w:r>
    </w:p>
    <w:p w14:paraId="2B6740A9" w14:textId="77777777" w:rsidR="00FC70FA" w:rsidRPr="00FC70FA" w:rsidRDefault="00FC70FA" w:rsidP="00FC70FA">
      <w:pPr>
        <w:numPr>
          <w:ilvl w:val="0"/>
          <w:numId w:val="5"/>
        </w:numPr>
        <w:spacing w:after="0" w:line="240" w:lineRule="auto"/>
        <w:jc w:val="both"/>
        <w:rPr>
          <w:rFonts w:ascii="Arial" w:eastAsia="Calibri" w:hAnsi="Arial" w:cs="Arial"/>
          <w:lang w:eastAsia="en-AU"/>
        </w:rPr>
      </w:pPr>
      <w:r w:rsidRPr="00FC70FA">
        <w:rPr>
          <w:rFonts w:ascii="Arial" w:eastAsia="Calibri" w:hAnsi="Arial" w:cs="Arial"/>
          <w:lang w:eastAsia="en-AU"/>
        </w:rPr>
        <w:t>formal units of competencies in mental health and making appropriate referrals, and</w:t>
      </w:r>
    </w:p>
    <w:p w14:paraId="332867FE" w14:textId="77777777" w:rsidR="00FC70FA" w:rsidRPr="00FC70FA" w:rsidRDefault="00FC70FA" w:rsidP="00FC70FA">
      <w:pPr>
        <w:numPr>
          <w:ilvl w:val="0"/>
          <w:numId w:val="5"/>
        </w:numPr>
        <w:spacing w:after="0" w:line="240" w:lineRule="auto"/>
        <w:jc w:val="both"/>
        <w:rPr>
          <w:rFonts w:ascii="Arial" w:eastAsia="Calibri" w:hAnsi="Arial" w:cs="Arial"/>
          <w:lang w:eastAsia="en-AU"/>
        </w:rPr>
      </w:pPr>
      <w:r w:rsidRPr="00FC70FA">
        <w:rPr>
          <w:rFonts w:ascii="Arial" w:eastAsia="Calibri" w:hAnsi="Arial" w:cs="Arial"/>
          <w:lang w:eastAsia="en-AU"/>
        </w:rPr>
        <w:t>demonstrated competency in providing pastoral care, and or working with youth.</w:t>
      </w:r>
    </w:p>
    <w:p w14:paraId="302A3D06" w14:textId="4CCF4C8E" w:rsidR="00FC70FA" w:rsidRPr="00FC70FA" w:rsidRDefault="00FC70FA" w:rsidP="00FC70FA">
      <w:pPr>
        <w:spacing w:before="120" w:after="120" w:line="240" w:lineRule="auto"/>
        <w:jc w:val="both"/>
        <w:rPr>
          <w:rFonts w:ascii="Arial" w:eastAsia="Calibri" w:hAnsi="Arial" w:cs="Times New Roman"/>
          <w:lang w:eastAsia="en-AU"/>
        </w:rPr>
      </w:pPr>
      <w:r w:rsidRPr="00FC70FA">
        <w:rPr>
          <w:rFonts w:ascii="Arial" w:eastAsia="Calibri" w:hAnsi="Arial" w:cs="Times New Roman"/>
          <w:lang w:val="en-ZW" w:eastAsia="en-AU"/>
        </w:rPr>
        <w:t xml:space="preserve">Chaplains who do not hold one of the above qualifications but have been employed by a chaplain officer service provider and worked as a chaplain in a school for a minimum of 12 months prior to 31 December 2019, may be recognised as </w:t>
      </w:r>
      <w:r w:rsidRPr="00FC70FA">
        <w:rPr>
          <w:rFonts w:ascii="Arial" w:eastAsia="Calibri" w:hAnsi="Arial" w:cs="Times New Roman"/>
          <w:lang w:eastAsia="en-AU"/>
        </w:rPr>
        <w:t>meeting the minimum qualification requirements.</w:t>
      </w:r>
    </w:p>
    <w:bookmarkEnd w:id="3"/>
    <w:p w14:paraId="5F73E4C9" w14:textId="761F9ED0" w:rsidR="00FC70FA" w:rsidRPr="00FC70FA" w:rsidRDefault="00FC70FA" w:rsidP="00FC70FA">
      <w:pPr>
        <w:spacing w:after="0" w:line="240" w:lineRule="auto"/>
        <w:jc w:val="both"/>
        <w:rPr>
          <w:rFonts w:ascii="Arial" w:eastAsia="Times New Roman" w:hAnsi="Arial" w:cs="Arial"/>
          <w:lang w:eastAsia="en-AU"/>
        </w:rPr>
      </w:pPr>
      <w:r w:rsidRPr="00FC70FA">
        <w:rPr>
          <w:rFonts w:ascii="Arial" w:eastAsia="Times New Roman" w:hAnsi="Arial" w:cs="Arial"/>
          <w:lang w:eastAsia="en-AU"/>
        </w:rPr>
        <w:t>Chaplains</w:t>
      </w:r>
      <w:r w:rsidR="00700D26">
        <w:rPr>
          <w:rFonts w:ascii="Arial" w:eastAsia="Times New Roman" w:hAnsi="Arial" w:cs="Arial"/>
          <w:lang w:eastAsia="en-AU"/>
        </w:rPr>
        <w:t xml:space="preserve"> and</w:t>
      </w:r>
      <w:r w:rsidRPr="00FC70FA">
        <w:rPr>
          <w:rFonts w:ascii="Arial" w:eastAsia="Times New Roman" w:hAnsi="Arial" w:cs="Arial"/>
          <w:lang w:eastAsia="en-AU"/>
        </w:rPr>
        <w:t xml:space="preserve"> student wellbeing officers must also have completed the following mandatory professional learning/training within three months of commencing at a school and provide evidence of completion to the School Principal:</w:t>
      </w:r>
    </w:p>
    <w:p w14:paraId="7C1CCDCB" w14:textId="690E7E9A" w:rsidR="00FC70FA" w:rsidRPr="00FC70FA" w:rsidRDefault="00700D26" w:rsidP="00FC70FA">
      <w:pPr>
        <w:numPr>
          <w:ilvl w:val="0"/>
          <w:numId w:val="1"/>
        </w:numPr>
        <w:spacing w:after="0" w:line="240" w:lineRule="auto"/>
        <w:ind w:left="357" w:hanging="357"/>
        <w:jc w:val="both"/>
        <w:rPr>
          <w:rFonts w:ascii="Arial" w:eastAsia="Calibri" w:hAnsi="Arial" w:cs="Arial"/>
          <w:lang w:eastAsia="en-AU"/>
        </w:rPr>
      </w:pPr>
      <w:r>
        <w:rPr>
          <w:rFonts w:ascii="Arial" w:eastAsia="Calibri" w:hAnsi="Arial" w:cs="Arial"/>
          <w:lang w:eastAsia="en-AU"/>
        </w:rPr>
        <w:t xml:space="preserve">AISWA’s </w:t>
      </w:r>
      <w:r w:rsidRPr="00700D26">
        <w:rPr>
          <w:rFonts w:ascii="Arial" w:eastAsia="Calibri" w:hAnsi="Arial" w:cs="Arial"/>
          <w:lang w:eastAsia="en-AU"/>
        </w:rPr>
        <w:t>Child Abuse Reporting including Mandatory Reporting</w:t>
      </w:r>
      <w:r>
        <w:rPr>
          <w:rFonts w:ascii="Arial" w:eastAsia="Calibri" w:hAnsi="Arial" w:cs="Arial"/>
          <w:lang w:eastAsia="en-AU"/>
        </w:rPr>
        <w:t xml:space="preserve"> </w:t>
      </w:r>
      <w:r w:rsidR="00FC70FA" w:rsidRPr="00FC70FA">
        <w:rPr>
          <w:rFonts w:ascii="Arial" w:eastAsia="Calibri" w:hAnsi="Arial" w:cs="Arial"/>
          <w:lang w:eastAsia="en-AU"/>
        </w:rPr>
        <w:t>online training</w:t>
      </w:r>
      <w:r>
        <w:rPr>
          <w:rFonts w:ascii="Arial" w:eastAsia="Calibri" w:hAnsi="Arial" w:cs="Arial"/>
          <w:lang w:eastAsia="en-AU"/>
        </w:rPr>
        <w:t xml:space="preserve"> (or equivalent)</w:t>
      </w:r>
      <w:r w:rsidR="00FC70FA" w:rsidRPr="00FC70FA">
        <w:rPr>
          <w:rFonts w:ascii="Arial" w:eastAsia="Calibri" w:hAnsi="Arial" w:cs="Arial"/>
          <w:lang w:eastAsia="en-AU"/>
        </w:rPr>
        <w:t xml:space="preserve"> and refreshed every three years; and </w:t>
      </w:r>
    </w:p>
    <w:p w14:paraId="780FD3F0" w14:textId="77777777" w:rsidR="00FC70FA" w:rsidRPr="00FC70FA" w:rsidRDefault="00FC70FA" w:rsidP="00FC70FA">
      <w:pPr>
        <w:numPr>
          <w:ilvl w:val="0"/>
          <w:numId w:val="1"/>
        </w:numPr>
        <w:spacing w:after="120" w:line="240" w:lineRule="auto"/>
        <w:ind w:left="357" w:hanging="357"/>
        <w:jc w:val="both"/>
        <w:rPr>
          <w:rFonts w:ascii="Arial" w:eastAsia="Calibri" w:hAnsi="Arial" w:cs="Arial"/>
          <w:lang w:eastAsia="en-AU"/>
        </w:rPr>
      </w:pPr>
      <w:r w:rsidRPr="00FC70FA">
        <w:rPr>
          <w:rFonts w:ascii="Arial" w:eastAsia="Calibri" w:hAnsi="Arial" w:cs="Arial"/>
          <w:lang w:eastAsia="en-AU"/>
        </w:rPr>
        <w:t xml:space="preserve">Office of the eSafety Commissioner’s Responding to and </w:t>
      </w:r>
      <w:hyperlink r:id="rId5" w:history="1">
        <w:r w:rsidRPr="00FC70FA">
          <w:rPr>
            <w:rFonts w:ascii="Arial" w:eastAsia="Calibri" w:hAnsi="Arial" w:cs="Times New Roman"/>
            <w:lang w:eastAsia="en-AU"/>
          </w:rPr>
          <w:t>Preventing Bullying and Cyberbullying</w:t>
        </w:r>
      </w:hyperlink>
      <w:r w:rsidRPr="00FC70FA">
        <w:rPr>
          <w:rFonts w:ascii="Arial" w:eastAsia="Calibri" w:hAnsi="Arial" w:cs="Arial"/>
          <w:lang w:eastAsia="en-AU"/>
        </w:rPr>
        <w:t xml:space="preserve"> webinar training.</w:t>
      </w:r>
    </w:p>
    <w:p w14:paraId="1E33D190" w14:textId="77777777" w:rsidR="00FC70FA" w:rsidRPr="00FC70FA" w:rsidRDefault="00FC70FA" w:rsidP="00FC70FA">
      <w:pPr>
        <w:keepNext/>
        <w:keepLines/>
        <w:spacing w:after="0" w:line="240" w:lineRule="auto"/>
        <w:jc w:val="both"/>
        <w:rPr>
          <w:rFonts w:ascii="Arial" w:eastAsia="Times New Roman" w:hAnsi="Arial" w:cs="Arial"/>
          <w:lang w:eastAsia="en-AU"/>
        </w:rPr>
      </w:pPr>
    </w:p>
    <w:p w14:paraId="44FB4E30" w14:textId="77777777" w:rsidR="00FC70FA" w:rsidRPr="00FC70FA" w:rsidRDefault="00FC70FA" w:rsidP="00FC70FA">
      <w:pPr>
        <w:numPr>
          <w:ilvl w:val="2"/>
          <w:numId w:val="0"/>
        </w:numPr>
        <w:tabs>
          <w:tab w:val="left" w:pos="851"/>
        </w:tabs>
        <w:spacing w:after="0" w:line="240" w:lineRule="auto"/>
        <w:ind w:left="709" w:hanging="720"/>
        <w:jc w:val="both"/>
        <w:outlineLvl w:val="2"/>
        <w:rPr>
          <w:rFonts w:ascii="Arial" w:eastAsia="Times New Roman" w:hAnsi="Arial" w:cs="Times New Roman"/>
          <w:b/>
          <w:iCs/>
          <w:sz w:val="24"/>
          <w:lang w:val="x-none" w:eastAsia="en-AU"/>
        </w:rPr>
      </w:pPr>
      <w:bookmarkStart w:id="4" w:name="_Toc14956732"/>
      <w:bookmarkStart w:id="5" w:name="_Toc115355141"/>
      <w:bookmarkStart w:id="6" w:name="_Toc123805088"/>
      <w:r w:rsidRPr="00FC70FA">
        <w:rPr>
          <w:rFonts w:ascii="Arial" w:eastAsia="Times New Roman" w:hAnsi="Arial" w:cs="Times New Roman"/>
          <w:b/>
          <w:iCs/>
          <w:sz w:val="24"/>
          <w:lang w:eastAsia="en-AU"/>
        </w:rPr>
        <w:t>1.2.16</w:t>
      </w:r>
      <w:r w:rsidRPr="00FC70FA">
        <w:rPr>
          <w:rFonts w:ascii="Arial" w:eastAsia="Times New Roman" w:hAnsi="Arial" w:cs="Times New Roman"/>
          <w:b/>
          <w:iCs/>
          <w:sz w:val="24"/>
          <w:lang w:eastAsia="en-AU"/>
        </w:rPr>
        <w:tab/>
      </w:r>
      <w:r w:rsidRPr="00FC70FA">
        <w:rPr>
          <w:rFonts w:ascii="Arial" w:eastAsia="Times New Roman" w:hAnsi="Arial" w:cs="Times New Roman"/>
          <w:b/>
          <w:iCs/>
          <w:sz w:val="24"/>
          <w:lang w:eastAsia="en-AU"/>
        </w:rPr>
        <w:tab/>
      </w:r>
      <w:r w:rsidRPr="00FC70FA">
        <w:rPr>
          <w:rFonts w:ascii="Arial" w:eastAsia="Times New Roman" w:hAnsi="Arial" w:cs="Times New Roman"/>
          <w:b/>
          <w:iCs/>
          <w:sz w:val="24"/>
          <w:lang w:val="x-none" w:eastAsia="en-AU"/>
        </w:rPr>
        <w:t xml:space="preserve">Equivalent </w:t>
      </w:r>
      <w:bookmarkEnd w:id="4"/>
      <w:bookmarkEnd w:id="5"/>
      <w:r w:rsidRPr="00FC70FA">
        <w:rPr>
          <w:rFonts w:ascii="Arial" w:eastAsia="Times New Roman" w:hAnsi="Arial" w:cs="Times New Roman"/>
          <w:b/>
          <w:iCs/>
          <w:sz w:val="24"/>
          <w:lang w:eastAsia="en-AU"/>
        </w:rPr>
        <w:t>Qualifications</w:t>
      </w:r>
      <w:bookmarkEnd w:id="6"/>
    </w:p>
    <w:p w14:paraId="77F36F36" w14:textId="390829B2" w:rsidR="00FC70FA" w:rsidRPr="00FC70FA" w:rsidRDefault="00FC70FA" w:rsidP="00FC70FA">
      <w:pPr>
        <w:spacing w:after="120" w:line="240" w:lineRule="auto"/>
        <w:rPr>
          <w:rFonts w:ascii="Arial" w:eastAsia="Calibri" w:hAnsi="Arial" w:cs="Arial"/>
          <w:lang w:val="en-GB"/>
        </w:rPr>
      </w:pPr>
      <w:r w:rsidRPr="00FC70FA">
        <w:rPr>
          <w:rFonts w:ascii="Arial" w:eastAsia="Calibri" w:hAnsi="Arial" w:cs="Arial"/>
          <w:lang w:val="en-GB"/>
        </w:rPr>
        <w:t xml:space="preserve">Qualifications other than those specified in 1.2.16 </w:t>
      </w:r>
      <w:r w:rsidR="00D34758">
        <w:rPr>
          <w:rFonts w:ascii="Arial" w:eastAsia="Calibri" w:hAnsi="Arial" w:cs="Arial"/>
          <w:lang w:val="en-GB"/>
        </w:rPr>
        <w:t>should</w:t>
      </w:r>
      <w:r w:rsidRPr="00FC70FA">
        <w:rPr>
          <w:rFonts w:ascii="Arial" w:eastAsia="Calibri" w:hAnsi="Arial" w:cs="Arial"/>
          <w:lang w:val="en-GB"/>
        </w:rPr>
        <w:t xml:space="preserve"> be assessed for their suitability to meet the </w:t>
      </w:r>
      <w:r w:rsidR="00700D26">
        <w:rPr>
          <w:rFonts w:ascii="Arial" w:eastAsia="Calibri" w:hAnsi="Arial" w:cs="Arial"/>
          <w:lang w:val="en-GB"/>
        </w:rPr>
        <w:t>NSWP</w:t>
      </w:r>
      <w:r w:rsidRPr="00FC70FA">
        <w:rPr>
          <w:rFonts w:ascii="Arial" w:eastAsia="Calibri" w:hAnsi="Arial" w:cs="Arial"/>
          <w:lang w:val="en-GB"/>
        </w:rPr>
        <w:t xml:space="preserve"> program objectives and to ensure they provide at least equivalent levels of training in the required competencies.</w:t>
      </w:r>
    </w:p>
    <w:p w14:paraId="50FE5A69" w14:textId="0934771F" w:rsidR="00FC70FA" w:rsidRPr="00FC70FA" w:rsidRDefault="00FC70FA" w:rsidP="00FC70FA">
      <w:pPr>
        <w:spacing w:after="0" w:line="240" w:lineRule="auto"/>
        <w:rPr>
          <w:rFonts w:ascii="Arial" w:eastAsia="Calibri" w:hAnsi="Arial" w:cs="Arial"/>
          <w:lang w:val="en-GB"/>
        </w:rPr>
      </w:pPr>
      <w:bookmarkStart w:id="7" w:name="_Hlk116390076"/>
      <w:r w:rsidRPr="00FC70FA">
        <w:rPr>
          <w:rFonts w:ascii="Arial" w:eastAsia="Calibri" w:hAnsi="Arial" w:cs="Arial"/>
          <w:lang w:val="en-GB"/>
        </w:rPr>
        <w:t>Equivalency will be assumed where the chaplain</w:t>
      </w:r>
      <w:r w:rsidR="00700D26">
        <w:rPr>
          <w:rFonts w:ascii="Arial" w:eastAsia="Calibri" w:hAnsi="Arial" w:cs="Arial"/>
          <w:lang w:val="en-GB"/>
        </w:rPr>
        <w:t xml:space="preserve"> or </w:t>
      </w:r>
      <w:r w:rsidRPr="00FC70FA">
        <w:rPr>
          <w:rFonts w:ascii="Arial" w:eastAsia="Calibri" w:hAnsi="Arial" w:cs="Arial"/>
          <w:lang w:val="en-GB"/>
        </w:rPr>
        <w:t>student wellbeing officer holds a:</w:t>
      </w:r>
    </w:p>
    <w:p w14:paraId="48DF4848" w14:textId="77777777" w:rsidR="00FC70FA" w:rsidRPr="00FC70FA" w:rsidRDefault="00FC70FA" w:rsidP="00FC70FA">
      <w:pPr>
        <w:numPr>
          <w:ilvl w:val="0"/>
          <w:numId w:val="2"/>
        </w:numPr>
        <w:spacing w:after="0" w:line="240" w:lineRule="auto"/>
        <w:jc w:val="both"/>
        <w:rPr>
          <w:rFonts w:ascii="Arial" w:eastAsia="Calibri" w:hAnsi="Arial" w:cs="Arial"/>
        </w:rPr>
      </w:pPr>
      <w:r w:rsidRPr="00FC70FA">
        <w:rPr>
          <w:rFonts w:ascii="Arial" w:eastAsia="Calibri" w:hAnsi="Arial" w:cs="Arial"/>
        </w:rPr>
        <w:t>Certificate IV or above that is part of the Community Services Training Package (CHC) and includes the ‘Work with people with mental health issues’ and ‘Respond to client needs’ competency units (the list of courses currently included in the CHC package is available at:</w:t>
      </w:r>
    </w:p>
    <w:p w14:paraId="38E4DFB4" w14:textId="77777777" w:rsidR="00FC70FA" w:rsidRPr="00FC70FA" w:rsidRDefault="00000000" w:rsidP="00FC70FA">
      <w:pPr>
        <w:spacing w:after="0" w:line="240" w:lineRule="auto"/>
        <w:ind w:left="360"/>
        <w:rPr>
          <w:rFonts w:ascii="Arial" w:eastAsia="Calibri" w:hAnsi="Arial" w:cs="Arial"/>
        </w:rPr>
      </w:pPr>
      <w:hyperlink r:id="rId6" w:history="1">
        <w:r w:rsidR="00FC70FA" w:rsidRPr="00FC70FA">
          <w:rPr>
            <w:rFonts w:ascii="Arial" w:eastAsia="Calibri" w:hAnsi="Arial" w:cs="Arial"/>
            <w:color w:val="0000FF"/>
            <w:u w:val="single"/>
          </w:rPr>
          <w:t>CHC – Community Services (release 7.1)</w:t>
        </w:r>
      </w:hyperlink>
      <w:r w:rsidR="00FC70FA" w:rsidRPr="00FC70FA">
        <w:rPr>
          <w:rFonts w:ascii="Arial" w:eastAsia="Calibri" w:hAnsi="Arial" w:cs="Arial"/>
        </w:rPr>
        <w:t>.</w:t>
      </w:r>
    </w:p>
    <w:p w14:paraId="3F66C54C" w14:textId="77777777" w:rsidR="00FC70FA" w:rsidRPr="00FC70FA" w:rsidRDefault="00FC70FA" w:rsidP="00FC70FA">
      <w:pPr>
        <w:numPr>
          <w:ilvl w:val="0"/>
          <w:numId w:val="2"/>
        </w:numPr>
        <w:spacing w:after="0" w:line="240" w:lineRule="auto"/>
        <w:jc w:val="both"/>
        <w:rPr>
          <w:rFonts w:ascii="Arial" w:eastAsia="Calibri" w:hAnsi="Arial" w:cs="Arial"/>
        </w:rPr>
      </w:pPr>
      <w:r w:rsidRPr="00FC70FA">
        <w:rPr>
          <w:rFonts w:ascii="Arial" w:eastAsia="Calibri" w:hAnsi="Arial" w:cs="Arial"/>
        </w:rPr>
        <w:t xml:space="preserve">Qualification that is listed on, or consistent with, the requirements for membership of, or registration with, one of the following professional bodies: </w:t>
      </w:r>
    </w:p>
    <w:p w14:paraId="64ABC455" w14:textId="77777777" w:rsidR="00FC70FA" w:rsidRPr="00FC70FA" w:rsidRDefault="00FC70FA" w:rsidP="00FC70FA">
      <w:pPr>
        <w:numPr>
          <w:ilvl w:val="1"/>
          <w:numId w:val="2"/>
        </w:numPr>
        <w:spacing w:after="0" w:line="240" w:lineRule="auto"/>
        <w:jc w:val="both"/>
        <w:rPr>
          <w:rFonts w:ascii="Arial" w:eastAsia="Calibri" w:hAnsi="Arial" w:cs="Arial"/>
        </w:rPr>
      </w:pPr>
      <w:r w:rsidRPr="00FC70FA">
        <w:rPr>
          <w:rFonts w:ascii="Arial" w:eastAsia="Calibri" w:hAnsi="Arial" w:cs="Arial"/>
        </w:rPr>
        <w:t xml:space="preserve">The Psychology Board of Australia (PBA). The courses currently listed can be found at: </w:t>
      </w:r>
      <w:hyperlink r:id="rId7" w:history="1">
        <w:r w:rsidRPr="00FC70FA">
          <w:rPr>
            <w:rFonts w:ascii="Arial" w:eastAsia="Calibri" w:hAnsi="Arial" w:cs="Times New Roman"/>
            <w:color w:val="0000FF"/>
            <w:u w:val="single"/>
            <w:lang w:eastAsia="en-AU"/>
          </w:rPr>
          <w:t>APB approved courses of study</w:t>
        </w:r>
      </w:hyperlink>
      <w:r w:rsidRPr="00FC70FA">
        <w:rPr>
          <w:rFonts w:ascii="Arial" w:eastAsia="Calibri" w:hAnsi="Arial" w:cs="Arial"/>
          <w:color w:val="0000FF"/>
          <w:u w:val="single"/>
          <w:lang w:eastAsia="en-AU"/>
        </w:rPr>
        <w:t>;</w:t>
      </w:r>
    </w:p>
    <w:p w14:paraId="2C97D4E9" w14:textId="77777777" w:rsidR="00FC70FA" w:rsidRPr="00FC70FA" w:rsidRDefault="00FC70FA" w:rsidP="00FC70FA">
      <w:pPr>
        <w:numPr>
          <w:ilvl w:val="1"/>
          <w:numId w:val="2"/>
        </w:numPr>
        <w:spacing w:after="0" w:line="240" w:lineRule="auto"/>
        <w:jc w:val="both"/>
        <w:rPr>
          <w:rFonts w:ascii="Arial" w:eastAsia="Calibri" w:hAnsi="Arial" w:cs="Arial"/>
        </w:rPr>
      </w:pPr>
      <w:r w:rsidRPr="00FC70FA">
        <w:rPr>
          <w:rFonts w:ascii="Arial" w:eastAsia="Calibri" w:hAnsi="Arial" w:cs="Arial"/>
        </w:rPr>
        <w:t xml:space="preserve">The Australian Association of Social Workers </w:t>
      </w:r>
      <w:hyperlink r:id="rId8" w:history="1">
        <w:r w:rsidRPr="00FC70FA">
          <w:rPr>
            <w:rFonts w:ascii="Arial" w:eastAsia="Calibri" w:hAnsi="Arial" w:cs="Times New Roman"/>
            <w:color w:val="0000FF"/>
            <w:u w:val="single"/>
            <w:lang w:eastAsia="en-AU"/>
          </w:rPr>
          <w:t>AASW accredited courses</w:t>
        </w:r>
      </w:hyperlink>
      <w:r w:rsidRPr="00FC70FA">
        <w:rPr>
          <w:rFonts w:ascii="Arial" w:eastAsia="Calibri" w:hAnsi="Arial" w:cs="Arial"/>
        </w:rPr>
        <w:t>.</w:t>
      </w:r>
    </w:p>
    <w:p w14:paraId="57CFB4ED" w14:textId="77777777" w:rsidR="00FC70FA" w:rsidRPr="00FC70FA" w:rsidRDefault="00FC70FA" w:rsidP="00FC70FA">
      <w:pPr>
        <w:numPr>
          <w:ilvl w:val="1"/>
          <w:numId w:val="2"/>
        </w:numPr>
        <w:spacing w:after="0" w:line="240" w:lineRule="auto"/>
        <w:jc w:val="both"/>
        <w:rPr>
          <w:rFonts w:ascii="Arial" w:eastAsia="Calibri" w:hAnsi="Arial" w:cs="Arial"/>
        </w:rPr>
      </w:pPr>
      <w:r w:rsidRPr="00FC70FA">
        <w:rPr>
          <w:rFonts w:ascii="Arial" w:eastAsia="Calibri" w:hAnsi="Arial" w:cs="Arial"/>
        </w:rPr>
        <w:t xml:space="preserve">The Teacher Registration Board (TRB) </w:t>
      </w:r>
      <w:hyperlink r:id="rId9" w:history="1">
        <w:r w:rsidRPr="00FC70FA">
          <w:rPr>
            <w:rFonts w:ascii="Arial" w:eastAsia="Calibri" w:hAnsi="Arial" w:cs="Times New Roman"/>
            <w:color w:val="0000FF"/>
            <w:u w:val="single"/>
            <w:lang w:eastAsia="en-AU"/>
          </w:rPr>
          <w:t>Accredited initial teacher education programs (WA)</w:t>
        </w:r>
      </w:hyperlink>
    </w:p>
    <w:p w14:paraId="565CD079" w14:textId="77777777" w:rsidR="00FC70FA" w:rsidRPr="00FC70FA" w:rsidRDefault="00FC70FA" w:rsidP="00FC70FA">
      <w:pPr>
        <w:numPr>
          <w:ilvl w:val="1"/>
          <w:numId w:val="2"/>
        </w:numPr>
        <w:spacing w:after="0" w:line="240" w:lineRule="auto"/>
        <w:jc w:val="both"/>
        <w:rPr>
          <w:rFonts w:ascii="Arial" w:eastAsia="Calibri" w:hAnsi="Arial" w:cs="Arial"/>
        </w:rPr>
      </w:pPr>
      <w:r w:rsidRPr="00FC70FA">
        <w:rPr>
          <w:rFonts w:ascii="Arial" w:eastAsia="Calibri" w:hAnsi="Arial" w:cs="Arial"/>
        </w:rPr>
        <w:t xml:space="preserve">The Australian Counselling Association </w:t>
      </w:r>
      <w:hyperlink r:id="rId10" w:history="1">
        <w:r w:rsidRPr="00FC70FA">
          <w:rPr>
            <w:rFonts w:ascii="Arial" w:eastAsia="Calibri" w:hAnsi="Arial" w:cs="Times New Roman"/>
            <w:color w:val="0000FF"/>
            <w:u w:val="single"/>
            <w:lang w:eastAsia="en-AU"/>
          </w:rPr>
          <w:t>ACA accredited courses</w:t>
        </w:r>
      </w:hyperlink>
      <w:r w:rsidRPr="00FC70FA">
        <w:rPr>
          <w:rFonts w:ascii="Arial" w:eastAsia="Calibri" w:hAnsi="Arial" w:cs="Arial"/>
        </w:rPr>
        <w:t>;</w:t>
      </w:r>
    </w:p>
    <w:p w14:paraId="41B68CC5" w14:textId="77777777" w:rsidR="00FC70FA" w:rsidRPr="00FC70FA" w:rsidRDefault="00FC70FA" w:rsidP="00FC70FA">
      <w:pPr>
        <w:numPr>
          <w:ilvl w:val="1"/>
          <w:numId w:val="2"/>
        </w:numPr>
        <w:spacing w:after="0" w:line="240" w:lineRule="auto"/>
        <w:jc w:val="both"/>
        <w:rPr>
          <w:rFonts w:ascii="Arial" w:eastAsia="Calibri" w:hAnsi="Arial" w:cs="Arial"/>
        </w:rPr>
      </w:pPr>
      <w:r w:rsidRPr="00FC70FA">
        <w:rPr>
          <w:rFonts w:ascii="Arial" w:eastAsia="Calibri" w:hAnsi="Arial" w:cs="Arial"/>
        </w:rPr>
        <w:t xml:space="preserve">The Nursing and Midwifery Board of Australia </w:t>
      </w:r>
      <w:r w:rsidRPr="00FC70FA">
        <w:rPr>
          <w:rFonts w:ascii="Arial" w:eastAsia="Calibri" w:hAnsi="Arial" w:cs="Times New Roman"/>
          <w:lang w:eastAsia="en-AU"/>
        </w:rPr>
        <w:t xml:space="preserve"> </w:t>
      </w:r>
      <w:hyperlink r:id="rId11" w:history="1">
        <w:r w:rsidRPr="00FC70FA">
          <w:rPr>
            <w:rFonts w:ascii="Arial" w:eastAsia="Calibri" w:hAnsi="Arial" w:cs="Times New Roman"/>
            <w:color w:val="0000FF"/>
            <w:u w:val="single"/>
            <w:lang w:eastAsia="en-AU"/>
          </w:rPr>
          <w:t>NWBOA accredited courses</w:t>
        </w:r>
      </w:hyperlink>
      <w:r w:rsidRPr="00FC70FA">
        <w:rPr>
          <w:rFonts w:ascii="Arial" w:eastAsia="Calibri" w:hAnsi="Arial" w:cs="Arial"/>
        </w:rPr>
        <w:t>; and</w:t>
      </w:r>
    </w:p>
    <w:p w14:paraId="1343411A" w14:textId="77777777" w:rsidR="00FC70FA" w:rsidRPr="00FC70FA" w:rsidRDefault="00FC70FA" w:rsidP="00FC70FA">
      <w:pPr>
        <w:numPr>
          <w:ilvl w:val="1"/>
          <w:numId w:val="2"/>
        </w:numPr>
        <w:spacing w:after="120" w:line="240" w:lineRule="auto"/>
        <w:ind w:left="1077" w:hanging="357"/>
        <w:jc w:val="both"/>
        <w:rPr>
          <w:rFonts w:ascii="Arial" w:eastAsia="Calibri" w:hAnsi="Arial" w:cs="Arial"/>
        </w:rPr>
      </w:pPr>
      <w:r w:rsidRPr="00FC70FA">
        <w:rPr>
          <w:rFonts w:ascii="Arial" w:eastAsia="Calibri" w:hAnsi="Arial" w:cs="Arial"/>
        </w:rPr>
        <w:t>Denominational registration of Ministry (subject to Department endorsement of the registration/licensing conditions or process).</w:t>
      </w:r>
    </w:p>
    <w:p w14:paraId="16254CA1" w14:textId="552168FF" w:rsidR="00FC70FA" w:rsidRPr="00FC70FA" w:rsidRDefault="00FC70FA" w:rsidP="00FC70FA">
      <w:pPr>
        <w:spacing w:after="120" w:line="240" w:lineRule="auto"/>
        <w:rPr>
          <w:rFonts w:ascii="Arial" w:eastAsia="Calibri" w:hAnsi="Arial" w:cs="Arial"/>
        </w:rPr>
      </w:pPr>
      <w:r w:rsidRPr="00FC70FA">
        <w:rPr>
          <w:rFonts w:ascii="Arial" w:eastAsia="Calibri" w:hAnsi="Arial" w:cs="Arial"/>
        </w:rPr>
        <w:t xml:space="preserve">This list </w:t>
      </w:r>
      <w:r w:rsidR="00700D26">
        <w:rPr>
          <w:rFonts w:ascii="Arial" w:eastAsia="Calibri" w:hAnsi="Arial" w:cs="Arial"/>
        </w:rPr>
        <w:t>may be</w:t>
      </w:r>
      <w:r w:rsidRPr="00FC70FA">
        <w:rPr>
          <w:rFonts w:ascii="Arial" w:eastAsia="Calibri" w:hAnsi="Arial" w:cs="Arial"/>
        </w:rPr>
        <w:t xml:space="preserve"> subject to review by from time to time</w:t>
      </w:r>
      <w:r w:rsidR="00D34758">
        <w:rPr>
          <w:rFonts w:ascii="Arial" w:eastAsia="Calibri" w:hAnsi="Arial" w:cs="Arial"/>
        </w:rPr>
        <w:t>.</w:t>
      </w:r>
    </w:p>
    <w:p w14:paraId="2FF96939" w14:textId="2881B1E7" w:rsidR="00FC70FA" w:rsidRPr="00FC70FA" w:rsidRDefault="00FC70FA" w:rsidP="00FC70FA">
      <w:pPr>
        <w:spacing w:after="120" w:line="240" w:lineRule="auto"/>
        <w:jc w:val="both"/>
        <w:rPr>
          <w:rFonts w:ascii="Arial" w:eastAsia="Calibri" w:hAnsi="Arial" w:cs="Arial"/>
          <w:szCs w:val="24"/>
          <w:lang w:eastAsia="en-AU"/>
        </w:rPr>
      </w:pPr>
      <w:bookmarkStart w:id="8" w:name="_Hlk123802768"/>
      <w:bookmarkEnd w:id="7"/>
      <w:r w:rsidRPr="00FC70FA">
        <w:rPr>
          <w:rFonts w:ascii="Arial" w:eastAsia="Calibri" w:hAnsi="Arial" w:cs="Arial"/>
          <w:szCs w:val="24"/>
          <w:lang w:eastAsia="en-AU"/>
        </w:rPr>
        <w:t xml:space="preserve">Where the equivalency of a qualification cannot be established under the above framework, the competence of the chaplain and or student wellbeing officer </w:t>
      </w:r>
      <w:r w:rsidR="00D34758">
        <w:rPr>
          <w:rFonts w:ascii="Arial" w:eastAsia="Calibri" w:hAnsi="Arial" w:cs="Arial"/>
          <w:szCs w:val="24"/>
          <w:lang w:eastAsia="en-AU"/>
        </w:rPr>
        <w:t>should</w:t>
      </w:r>
      <w:r w:rsidRPr="00FC70FA">
        <w:rPr>
          <w:rFonts w:ascii="Arial" w:eastAsia="Calibri" w:hAnsi="Arial" w:cs="Arial"/>
          <w:szCs w:val="24"/>
          <w:lang w:eastAsia="en-AU"/>
        </w:rPr>
        <w:t xml:space="preserve"> be mapped against the minimum qualification (refer 1.2.15) by a Registered Training Organisation. </w:t>
      </w:r>
    </w:p>
    <w:p w14:paraId="5946312D" w14:textId="77777777" w:rsidR="00FC70FA" w:rsidRPr="00FC70FA" w:rsidRDefault="00FC70FA" w:rsidP="00FC70FA">
      <w:pPr>
        <w:numPr>
          <w:ilvl w:val="2"/>
          <w:numId w:val="0"/>
        </w:numPr>
        <w:tabs>
          <w:tab w:val="left" w:pos="851"/>
        </w:tabs>
        <w:spacing w:after="0" w:line="240" w:lineRule="auto"/>
        <w:ind w:left="567" w:hanging="567"/>
        <w:jc w:val="both"/>
        <w:outlineLvl w:val="2"/>
        <w:rPr>
          <w:rFonts w:ascii="Arial" w:eastAsia="Times New Roman" w:hAnsi="Arial" w:cs="Times New Roman"/>
          <w:b/>
          <w:iCs/>
          <w:sz w:val="24"/>
          <w:lang w:val="x-none" w:eastAsia="en-AU"/>
        </w:rPr>
      </w:pPr>
      <w:bookmarkStart w:id="9" w:name="_Toc14956733"/>
      <w:bookmarkStart w:id="10" w:name="_Toc115355142"/>
      <w:bookmarkStart w:id="11" w:name="_Toc123805089"/>
      <w:bookmarkEnd w:id="8"/>
      <w:r w:rsidRPr="00FC70FA">
        <w:rPr>
          <w:rFonts w:ascii="Arial" w:eastAsia="Times New Roman" w:hAnsi="Arial" w:cs="Times New Roman"/>
          <w:b/>
          <w:iCs/>
          <w:sz w:val="24"/>
          <w:lang w:eastAsia="en-AU"/>
        </w:rPr>
        <w:lastRenderedPageBreak/>
        <w:t>1.2.17</w:t>
      </w:r>
      <w:r w:rsidRPr="00FC70FA">
        <w:rPr>
          <w:rFonts w:ascii="Arial" w:eastAsia="Times New Roman" w:hAnsi="Arial" w:cs="Times New Roman"/>
          <w:b/>
          <w:iCs/>
          <w:sz w:val="24"/>
          <w:lang w:eastAsia="en-AU"/>
        </w:rPr>
        <w:tab/>
      </w:r>
      <w:r w:rsidRPr="00FC70FA">
        <w:rPr>
          <w:rFonts w:ascii="Arial" w:eastAsia="Times New Roman" w:hAnsi="Arial" w:cs="Times New Roman"/>
          <w:b/>
          <w:iCs/>
          <w:sz w:val="24"/>
          <w:lang w:val="x-none" w:eastAsia="en-AU"/>
        </w:rPr>
        <w:t>Waiver of the Minimum Qualifications</w:t>
      </w:r>
      <w:bookmarkEnd w:id="9"/>
      <w:bookmarkEnd w:id="10"/>
      <w:bookmarkEnd w:id="11"/>
    </w:p>
    <w:p w14:paraId="74D96123" w14:textId="3D864AAC" w:rsidR="00FC70FA" w:rsidRPr="00FC70FA" w:rsidRDefault="00FC70FA" w:rsidP="00FC70FA">
      <w:pPr>
        <w:spacing w:after="120" w:line="240" w:lineRule="auto"/>
        <w:jc w:val="both"/>
        <w:rPr>
          <w:rFonts w:ascii="Arial" w:eastAsia="Calibri" w:hAnsi="Arial" w:cs="Arial"/>
          <w:lang w:eastAsia="en-AU"/>
        </w:rPr>
      </w:pPr>
      <w:r w:rsidRPr="00FC70FA">
        <w:rPr>
          <w:rFonts w:ascii="Arial" w:eastAsia="Calibri" w:hAnsi="Arial" w:cs="Arial"/>
          <w:lang w:eastAsia="en-AU"/>
        </w:rPr>
        <w:t xml:space="preserve">To enable schools to receive valuable pastoral care services and access chaplain and or student wellbeing officers as soon as possible, </w:t>
      </w:r>
      <w:r w:rsidR="00252A71">
        <w:rPr>
          <w:rFonts w:ascii="Arial" w:eastAsia="Calibri" w:hAnsi="Arial" w:cs="Arial"/>
          <w:lang w:eastAsia="en-AU"/>
        </w:rPr>
        <w:t xml:space="preserve">a school </w:t>
      </w:r>
      <w:r w:rsidRPr="00FC70FA">
        <w:rPr>
          <w:rFonts w:ascii="Arial" w:eastAsia="Calibri" w:hAnsi="Arial" w:cs="Arial"/>
          <w:lang w:eastAsia="en-AU"/>
        </w:rPr>
        <w:t>can exercise, at its discretion, a waiver to the chaplain and/or student wellbeing officers minimum qualifications requirements (refer 1.2.16), for up to 12 months. The waiver only applies to the requirement for a Certificate IV qualification, the chaplain and/or student wellbeing officer must comply with all other requirements stipulated within the agreement.</w:t>
      </w:r>
    </w:p>
    <w:p w14:paraId="52707B18" w14:textId="77777777" w:rsidR="00FC70FA" w:rsidRPr="00FC70FA" w:rsidRDefault="00FC70FA" w:rsidP="00FC70FA">
      <w:pPr>
        <w:spacing w:after="0" w:line="240" w:lineRule="auto"/>
        <w:jc w:val="both"/>
        <w:rPr>
          <w:rFonts w:ascii="Arial" w:eastAsia="Calibri" w:hAnsi="Arial" w:cs="Arial"/>
          <w:lang w:eastAsia="en-AU"/>
        </w:rPr>
      </w:pPr>
      <w:r w:rsidRPr="00FC70FA">
        <w:rPr>
          <w:rFonts w:ascii="Arial" w:eastAsia="Calibri" w:hAnsi="Arial" w:cs="Arial"/>
          <w:lang w:eastAsia="en-AU"/>
        </w:rPr>
        <w:t>To be eligible for a waiver, the chaplain and/or student wellbeing officer must:</w:t>
      </w:r>
    </w:p>
    <w:p w14:paraId="402F1977" w14:textId="77777777" w:rsidR="00FC70FA" w:rsidRPr="00FC70FA" w:rsidRDefault="00FC70FA" w:rsidP="00FC70FA">
      <w:pPr>
        <w:numPr>
          <w:ilvl w:val="0"/>
          <w:numId w:val="3"/>
        </w:numPr>
        <w:spacing w:after="0" w:line="240" w:lineRule="auto"/>
        <w:ind w:left="357" w:hanging="357"/>
        <w:jc w:val="both"/>
        <w:rPr>
          <w:rFonts w:ascii="Arial" w:eastAsia="Calibri" w:hAnsi="Arial" w:cs="Arial"/>
          <w:lang w:eastAsia="en-AU"/>
        </w:rPr>
      </w:pPr>
      <w:r w:rsidRPr="00FC70FA">
        <w:rPr>
          <w:rFonts w:ascii="Arial" w:eastAsia="Calibri" w:hAnsi="Arial" w:cs="Arial"/>
          <w:lang w:eastAsia="en-AU"/>
        </w:rPr>
        <w:t>be currently undertaking study (or enrol in the next available semester) in one of the three Certificate IV qualifications outlined in the Minimum Qualifications (refer 1.2.16); and</w:t>
      </w:r>
    </w:p>
    <w:p w14:paraId="69F0CA96" w14:textId="77777777" w:rsidR="00FC70FA" w:rsidRPr="00FC70FA" w:rsidRDefault="00FC70FA" w:rsidP="00FC70FA">
      <w:pPr>
        <w:numPr>
          <w:ilvl w:val="0"/>
          <w:numId w:val="3"/>
        </w:numPr>
        <w:spacing w:after="120" w:line="240" w:lineRule="auto"/>
        <w:ind w:left="357" w:hanging="357"/>
        <w:jc w:val="both"/>
        <w:rPr>
          <w:rFonts w:ascii="Arial" w:eastAsia="Calibri" w:hAnsi="Arial" w:cs="Arial"/>
          <w:lang w:eastAsia="en-AU"/>
        </w:rPr>
      </w:pPr>
      <w:r w:rsidRPr="00FC70FA">
        <w:rPr>
          <w:rFonts w:ascii="Arial" w:eastAsia="Calibri" w:hAnsi="Arial" w:cs="Arial"/>
          <w:lang w:eastAsia="en-AU"/>
        </w:rPr>
        <w:t xml:space="preserve">have completed a two day </w:t>
      </w:r>
      <w:r w:rsidRPr="00FC70FA">
        <w:rPr>
          <w:rFonts w:ascii="Arial" w:eastAsia="Calibri" w:hAnsi="Arial" w:cs="Arial"/>
          <w:i/>
          <w:lang w:eastAsia="en-AU"/>
        </w:rPr>
        <w:t>Applied Suicide Intervention Skills Training (ASIST)</w:t>
      </w:r>
      <w:r w:rsidRPr="00FC70FA">
        <w:rPr>
          <w:rFonts w:ascii="Arial" w:eastAsia="Calibri" w:hAnsi="Arial" w:cs="Arial"/>
          <w:lang w:eastAsia="en-AU"/>
        </w:rPr>
        <w:t xml:space="preserve"> course OR two day </w:t>
      </w:r>
      <w:r w:rsidRPr="00FC70FA">
        <w:rPr>
          <w:rFonts w:ascii="Arial" w:eastAsia="Calibri" w:hAnsi="Arial" w:cs="Arial"/>
          <w:i/>
          <w:lang w:eastAsia="en-AU"/>
        </w:rPr>
        <w:t>Gatekeeper Training</w:t>
      </w:r>
      <w:r w:rsidRPr="00FC70FA">
        <w:rPr>
          <w:rFonts w:ascii="Arial" w:eastAsia="Calibri" w:hAnsi="Arial" w:cs="Arial"/>
          <w:lang w:eastAsia="en-AU"/>
        </w:rPr>
        <w:t xml:space="preserve"> OR two day </w:t>
      </w:r>
      <w:r w:rsidRPr="00FC70FA">
        <w:rPr>
          <w:rFonts w:ascii="Arial" w:eastAsia="Calibri" w:hAnsi="Arial" w:cs="Arial"/>
          <w:i/>
          <w:lang w:eastAsia="en-AU"/>
        </w:rPr>
        <w:t xml:space="preserve">Youth Mental Health First Aid </w:t>
      </w:r>
      <w:r w:rsidRPr="00FC70FA">
        <w:rPr>
          <w:rFonts w:ascii="Arial" w:eastAsia="Calibri" w:hAnsi="Arial" w:cs="Arial"/>
          <w:lang w:eastAsia="en-AU"/>
        </w:rPr>
        <w:t>course.</w:t>
      </w:r>
    </w:p>
    <w:p w14:paraId="5598CCF5" w14:textId="6F0CCCEC" w:rsidR="00FC70FA" w:rsidRPr="00FC70FA" w:rsidRDefault="00252A71" w:rsidP="00FC70FA">
      <w:pPr>
        <w:keepNext/>
        <w:keepLines/>
        <w:spacing w:after="0" w:line="240" w:lineRule="auto"/>
        <w:rPr>
          <w:rFonts w:ascii="Arial" w:eastAsia="Calibri" w:hAnsi="Arial" w:cs="Arial"/>
          <w:lang w:eastAsia="en-AU"/>
        </w:rPr>
      </w:pPr>
      <w:r>
        <w:rPr>
          <w:rFonts w:ascii="Arial" w:eastAsia="Calibri" w:hAnsi="Arial" w:cs="Arial"/>
          <w:lang w:eastAsia="en-AU"/>
        </w:rPr>
        <w:t xml:space="preserve">These </w:t>
      </w:r>
      <w:r w:rsidR="00FC70FA" w:rsidRPr="00FC70FA">
        <w:rPr>
          <w:rFonts w:ascii="Arial" w:eastAsia="Calibri" w:hAnsi="Arial" w:cs="Arial"/>
          <w:lang w:eastAsia="en-AU"/>
        </w:rPr>
        <w:t xml:space="preserve">requirements </w:t>
      </w:r>
      <w:r>
        <w:rPr>
          <w:rFonts w:ascii="Arial" w:eastAsia="Calibri" w:hAnsi="Arial" w:cs="Arial"/>
          <w:lang w:eastAsia="en-AU"/>
        </w:rPr>
        <w:t xml:space="preserve">may be amended or substituted at </w:t>
      </w:r>
      <w:r w:rsidR="00FC70FA" w:rsidRPr="00FC70FA">
        <w:rPr>
          <w:rFonts w:ascii="Arial" w:eastAsia="Calibri" w:hAnsi="Arial" w:cs="Arial"/>
          <w:lang w:eastAsia="en-AU"/>
        </w:rPr>
        <w:t xml:space="preserve">any time. </w:t>
      </w:r>
    </w:p>
    <w:sectPr w:rsidR="00FC70FA" w:rsidRPr="00FC7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0AC"/>
    <w:multiLevelType w:val="hybridMultilevel"/>
    <w:tmpl w:val="1D2A5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4D6C83"/>
    <w:multiLevelType w:val="hybridMultilevel"/>
    <w:tmpl w:val="68BA0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1286548"/>
    <w:multiLevelType w:val="hybridMultilevel"/>
    <w:tmpl w:val="6630DCD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8D7193B"/>
    <w:multiLevelType w:val="hybridMultilevel"/>
    <w:tmpl w:val="3578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BB3DBE"/>
    <w:multiLevelType w:val="hybridMultilevel"/>
    <w:tmpl w:val="DE4EE6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781980"/>
    <w:multiLevelType w:val="hybridMultilevel"/>
    <w:tmpl w:val="D72EBB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6234903">
    <w:abstractNumId w:val="2"/>
  </w:num>
  <w:num w:numId="2" w16cid:durableId="1172716494">
    <w:abstractNumId w:val="5"/>
  </w:num>
  <w:num w:numId="3" w16cid:durableId="1185746786">
    <w:abstractNumId w:val="1"/>
  </w:num>
  <w:num w:numId="4" w16cid:durableId="1141920862">
    <w:abstractNumId w:val="0"/>
  </w:num>
  <w:num w:numId="5" w16cid:durableId="37051736">
    <w:abstractNumId w:val="3"/>
  </w:num>
  <w:num w:numId="6" w16cid:durableId="303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FA"/>
    <w:rsid w:val="00252A71"/>
    <w:rsid w:val="0046109C"/>
    <w:rsid w:val="00700D26"/>
    <w:rsid w:val="00846B62"/>
    <w:rsid w:val="00A03B86"/>
    <w:rsid w:val="00D34758"/>
    <w:rsid w:val="00FC7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5068"/>
  <w15:chartTrackingRefBased/>
  <w15:docId w15:val="{900403B5-8640-4034-98BE-D7584753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w.asn.au/careers-study/accredited-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ychologyboard.gov.au/Accredit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gov.au/(S(2kxsOsmOgfrkp5zi0ebrdrin))/Training/Details/CHC" TargetMode="External"/><Relationship Id="rId11" Type="http://schemas.openxmlformats.org/officeDocument/2006/relationships/hyperlink" Target="https://www.nursingmidwiferyboard.gov.au/Accreditation/Approved-programs-of-study.aspx" TargetMode="External"/><Relationship Id="rId5" Type="http://schemas.openxmlformats.org/officeDocument/2006/relationships/hyperlink" Target="https://esafety.gov.au/education-resources/outreach/chaplain-professional-learning-program" TargetMode="External"/><Relationship Id="rId10" Type="http://schemas.openxmlformats.org/officeDocument/2006/relationships/hyperlink" Target="https://www.theaca.net.au/course_results.php?s=0&amp;p=5&amp;c=71&amp;level=All&amp;mode=&amp;location=" TargetMode="External"/><Relationship Id="rId4" Type="http://schemas.openxmlformats.org/officeDocument/2006/relationships/webSettings" Target="webSettings.xml"/><Relationship Id="rId9" Type="http://schemas.openxmlformats.org/officeDocument/2006/relationships/hyperlink" Target="https://www.trb.wa.gov.au/Initial-Teacher-Education-Programs/Accredited-initial-teacher-educat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Clint [Service Planning and Contracts]</dc:creator>
  <cp:keywords/>
  <dc:description/>
  <cp:lastModifiedBy>Sue Mulholland</cp:lastModifiedBy>
  <cp:revision>3</cp:revision>
  <dcterms:created xsi:type="dcterms:W3CDTF">2023-09-08T05:31:00Z</dcterms:created>
  <dcterms:modified xsi:type="dcterms:W3CDTF">2023-09-08T05:33:00Z</dcterms:modified>
</cp:coreProperties>
</file>