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30C9" w14:textId="22E5CEB1" w:rsidR="006B0488" w:rsidRPr="00DE5B5E" w:rsidRDefault="00DF3EA5" w:rsidP="00DE5B5E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DE5B5E" w:rsidRPr="00DE5B5E">
            <w:rPr>
              <w:color w:val="auto"/>
            </w:rPr>
            <w:t xml:space="preserve">     </w:t>
          </w:r>
        </w:sdtContent>
      </w:sdt>
      <w:r w:rsidR="0040648D">
        <w:rPr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829FBDA" wp14:editId="3DAFB9F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30261AC14EE74807B74262F169497F6E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44F8D5B1" w14:textId="77777777" w:rsidR="0040648D" w:rsidRPr="00C91A83" w:rsidRDefault="00815513" w:rsidP="0040648D">
                                <w:pPr>
                                  <w:pStyle w:val="SectionNameRev"/>
                                </w:pPr>
                                <w:r>
                                  <w:t>Secondary Student Support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FBD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0;margin-top:0;width:595.1pt;height:65.6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30261AC14EE74807B74262F169497F6E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44F8D5B1" w14:textId="77777777" w:rsidR="0040648D" w:rsidRPr="00C91A83" w:rsidRDefault="00815513" w:rsidP="0040648D">
                          <w:pPr>
                            <w:pStyle w:val="SectionNameRev"/>
                          </w:pPr>
                          <w:r>
                            <w:t>Secondary Student Support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3133A3E" w14:textId="6D75321C" w:rsidR="00C507BC" w:rsidRPr="00ED3076" w:rsidRDefault="005A5DA9" w:rsidP="00ED3076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Ind</w:t>
      </w:r>
      <w:r w:rsidR="0044652B">
        <w:rPr>
          <w:sz w:val="32"/>
          <w:szCs w:val="32"/>
        </w:rPr>
        <w:t>igenous Boarding Providers</w:t>
      </w:r>
      <w:r>
        <w:rPr>
          <w:sz w:val="32"/>
          <w:szCs w:val="32"/>
        </w:rPr>
        <w:t xml:space="preserve"> grant opportunity</w:t>
      </w:r>
    </w:p>
    <w:p w14:paraId="33AE135F" w14:textId="5C8B6E37" w:rsidR="00C507BC" w:rsidRDefault="00ED3076" w:rsidP="00CD5274">
      <w:pPr>
        <w:pStyle w:val="Subtitle"/>
        <w:spacing w:before="0" w:after="0"/>
        <w:jc w:val="center"/>
      </w:pPr>
      <w:r>
        <w:t>Frequently Asked Questions</w:t>
      </w:r>
    </w:p>
    <w:p w14:paraId="77691697" w14:textId="33D6BD16" w:rsidR="005A5DA9" w:rsidRPr="002375A4" w:rsidRDefault="00ED3076" w:rsidP="002375A4">
      <w:pPr>
        <w:pStyle w:val="BodyText"/>
        <w:spacing w:before="120"/>
        <w:rPr>
          <w:sz w:val="24"/>
          <w:szCs w:val="24"/>
        </w:rPr>
      </w:pPr>
      <w:r w:rsidRPr="002375A4">
        <w:rPr>
          <w:sz w:val="24"/>
          <w:szCs w:val="24"/>
        </w:rPr>
        <w:t xml:space="preserve">As part of the 2021-22 Budget, the Australian Government </w:t>
      </w:r>
      <w:r w:rsidR="005A5DA9" w:rsidRPr="002375A4">
        <w:rPr>
          <w:sz w:val="24"/>
          <w:szCs w:val="24"/>
        </w:rPr>
        <w:t xml:space="preserve">is delivering $15.758 million in the 2021-22 financial year to improve support for boarding providers with a high proportion of </w:t>
      </w:r>
      <w:r w:rsidR="00761FAA" w:rsidRPr="002375A4">
        <w:rPr>
          <w:sz w:val="24"/>
          <w:szCs w:val="24"/>
        </w:rPr>
        <w:t>Aboriginal and Torres Strait Islander</w:t>
      </w:r>
      <w:r w:rsidR="005A5DA9" w:rsidRPr="002375A4">
        <w:rPr>
          <w:sz w:val="24"/>
          <w:szCs w:val="24"/>
        </w:rPr>
        <w:t xml:space="preserve"> students from remote and very remote areas.</w:t>
      </w:r>
    </w:p>
    <w:p w14:paraId="164BC29B" w14:textId="5A0D1A32" w:rsidR="00753D53" w:rsidRPr="002375A4" w:rsidRDefault="00761FAA" w:rsidP="002375A4">
      <w:pPr>
        <w:pStyle w:val="BodyText"/>
        <w:spacing w:before="120"/>
        <w:rPr>
          <w:sz w:val="24"/>
          <w:szCs w:val="24"/>
        </w:rPr>
      </w:pPr>
      <w:r w:rsidRPr="002375A4">
        <w:rPr>
          <w:sz w:val="24"/>
          <w:szCs w:val="24"/>
        </w:rPr>
        <w:t>The</w:t>
      </w:r>
      <w:r w:rsidR="005A5DA9" w:rsidRPr="002375A4">
        <w:rPr>
          <w:sz w:val="24"/>
          <w:szCs w:val="24"/>
        </w:rPr>
        <w:t xml:space="preserve"> grants will support a</w:t>
      </w:r>
      <w:r w:rsidR="00ED3076" w:rsidRPr="002375A4">
        <w:rPr>
          <w:sz w:val="24"/>
          <w:szCs w:val="24"/>
        </w:rPr>
        <w:t xml:space="preserve">round 2,000 </w:t>
      </w:r>
      <w:r w:rsidRPr="002375A4">
        <w:rPr>
          <w:sz w:val="24"/>
          <w:szCs w:val="24"/>
        </w:rPr>
        <w:t>Aboriginal and Torres Strait Islander</w:t>
      </w:r>
      <w:r w:rsidR="00ED3076" w:rsidRPr="002375A4">
        <w:rPr>
          <w:sz w:val="24"/>
          <w:szCs w:val="24"/>
        </w:rPr>
        <w:t xml:space="preserve"> boar</w:t>
      </w:r>
      <w:r w:rsidRPr="002375A4">
        <w:rPr>
          <w:sz w:val="24"/>
          <w:szCs w:val="24"/>
        </w:rPr>
        <w:t>ding students</w:t>
      </w:r>
      <w:r w:rsidR="00ED3076" w:rsidRPr="002375A4">
        <w:rPr>
          <w:sz w:val="24"/>
          <w:szCs w:val="24"/>
        </w:rPr>
        <w:t>. It is expected that around 40 boarding providers may be eligibl</w:t>
      </w:r>
      <w:r w:rsidRPr="002375A4">
        <w:rPr>
          <w:sz w:val="24"/>
          <w:szCs w:val="24"/>
        </w:rPr>
        <w:t>e for funding under this grant opportunity</w:t>
      </w:r>
      <w:r w:rsidR="00ED3076" w:rsidRPr="002375A4">
        <w:rPr>
          <w:sz w:val="24"/>
          <w:szCs w:val="24"/>
        </w:rPr>
        <w:t xml:space="preserve">. </w:t>
      </w:r>
      <w:r w:rsidR="00432664" w:rsidRPr="002375A4">
        <w:rPr>
          <w:sz w:val="24"/>
          <w:szCs w:val="24"/>
        </w:rPr>
        <w:t>Funding will be delivered by NIAA, through the Indigenous Advancement Strategy (IAS). A grant selection process is being undertaken to allocate the funding.</w:t>
      </w:r>
    </w:p>
    <w:p w14:paraId="39BC58E1" w14:textId="231AC9CC" w:rsidR="005A5DA9" w:rsidRPr="002375A4" w:rsidRDefault="005A5DA9" w:rsidP="002375A4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How can I apply?</w:t>
      </w:r>
    </w:p>
    <w:p w14:paraId="50B5F77E" w14:textId="5020D4AD" w:rsidR="005A5DA9" w:rsidRPr="000C1FD4" w:rsidRDefault="00432664" w:rsidP="002375A4">
      <w:pPr>
        <w:pStyle w:val="BodyText"/>
        <w:spacing w:before="120" w:line="276" w:lineRule="auto"/>
        <w:ind w:right="263"/>
        <w:rPr>
          <w:rFonts w:cstheme="minorHAnsi"/>
          <w:sz w:val="24"/>
          <w:szCs w:val="24"/>
        </w:rPr>
      </w:pPr>
      <w:r w:rsidRPr="002375A4">
        <w:rPr>
          <w:rFonts w:cstheme="minorHAnsi"/>
          <w:sz w:val="24"/>
          <w:szCs w:val="24"/>
        </w:rPr>
        <w:t xml:space="preserve">The grant round opened on GrantConnect on 20 September 2021 and will remain open for </w:t>
      </w:r>
      <w:r w:rsidR="00B7616D">
        <w:rPr>
          <w:rFonts w:cstheme="minorHAnsi"/>
          <w:sz w:val="24"/>
          <w:szCs w:val="24"/>
        </w:rPr>
        <w:t>four</w:t>
      </w:r>
      <w:r w:rsidRPr="002375A4">
        <w:rPr>
          <w:rFonts w:cstheme="minorHAnsi"/>
          <w:sz w:val="24"/>
          <w:szCs w:val="24"/>
        </w:rPr>
        <w:t xml:space="preserve"> weeks until 20 October 2021. </w:t>
      </w:r>
      <w:r w:rsidR="00761FAA" w:rsidRPr="002375A4">
        <w:rPr>
          <w:rFonts w:cstheme="minorHAnsi"/>
          <w:sz w:val="24"/>
          <w:szCs w:val="24"/>
        </w:rPr>
        <w:t>To apply</w:t>
      </w:r>
      <w:r w:rsidRPr="002375A4">
        <w:rPr>
          <w:rFonts w:cstheme="minorHAnsi"/>
          <w:sz w:val="24"/>
          <w:szCs w:val="24"/>
        </w:rPr>
        <w:t xml:space="preserve"> y</w:t>
      </w:r>
      <w:r w:rsidR="005A5DA9" w:rsidRPr="002375A4">
        <w:rPr>
          <w:rFonts w:cstheme="minorHAnsi"/>
          <w:sz w:val="24"/>
          <w:szCs w:val="24"/>
        </w:rPr>
        <w:t>ou</w:t>
      </w:r>
      <w:r w:rsidR="005A5DA9" w:rsidRPr="002375A4">
        <w:rPr>
          <w:rFonts w:cstheme="minorHAnsi"/>
          <w:spacing w:val="-1"/>
          <w:sz w:val="24"/>
          <w:szCs w:val="24"/>
        </w:rPr>
        <w:t xml:space="preserve"> need to complete</w:t>
      </w:r>
      <w:r w:rsidR="005A5DA9" w:rsidRPr="002375A4">
        <w:rPr>
          <w:rFonts w:cstheme="minorHAnsi"/>
          <w:spacing w:val="-2"/>
          <w:sz w:val="24"/>
          <w:szCs w:val="24"/>
        </w:rPr>
        <w:t xml:space="preserve"> </w:t>
      </w:r>
      <w:r w:rsidR="005A5DA9" w:rsidRPr="002375A4">
        <w:rPr>
          <w:rFonts w:cstheme="minorHAnsi"/>
          <w:spacing w:val="-1"/>
          <w:sz w:val="24"/>
          <w:szCs w:val="24"/>
        </w:rPr>
        <w:t>the</w:t>
      </w:r>
      <w:r w:rsidR="005A5DA9" w:rsidRPr="002375A4">
        <w:rPr>
          <w:rFonts w:cstheme="minorHAnsi"/>
          <w:spacing w:val="1"/>
          <w:sz w:val="24"/>
          <w:szCs w:val="24"/>
        </w:rPr>
        <w:t xml:space="preserve"> </w:t>
      </w:r>
      <w:r w:rsidR="005A5DA9" w:rsidRPr="002375A4">
        <w:rPr>
          <w:rFonts w:cstheme="minorHAnsi"/>
          <w:spacing w:val="-1"/>
          <w:sz w:val="24"/>
          <w:szCs w:val="24"/>
        </w:rPr>
        <w:t>online</w:t>
      </w:r>
      <w:r w:rsidR="005A5DA9" w:rsidRPr="002375A4">
        <w:rPr>
          <w:rFonts w:cstheme="minorHAnsi"/>
          <w:spacing w:val="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a</w:t>
      </w:r>
      <w:r w:rsidR="005A5DA9" w:rsidRPr="002375A4">
        <w:rPr>
          <w:rFonts w:cstheme="minorHAnsi"/>
          <w:spacing w:val="-1"/>
          <w:sz w:val="24"/>
          <w:szCs w:val="24"/>
        </w:rPr>
        <w:t xml:space="preserve">pplication </w:t>
      </w:r>
      <w:r w:rsidRPr="002375A4">
        <w:rPr>
          <w:rFonts w:cstheme="minorHAnsi"/>
          <w:spacing w:val="-2"/>
          <w:sz w:val="24"/>
          <w:szCs w:val="24"/>
        </w:rPr>
        <w:t>f</w:t>
      </w:r>
      <w:r w:rsidR="005A5DA9" w:rsidRPr="002375A4">
        <w:rPr>
          <w:rFonts w:cstheme="minorHAnsi"/>
          <w:spacing w:val="-2"/>
          <w:sz w:val="24"/>
          <w:szCs w:val="24"/>
        </w:rPr>
        <w:t>orm</w:t>
      </w:r>
      <w:r w:rsidR="005A5DA9" w:rsidRPr="002375A4">
        <w:rPr>
          <w:rFonts w:cstheme="minorHAnsi"/>
          <w:spacing w:val="1"/>
          <w:sz w:val="24"/>
          <w:szCs w:val="24"/>
        </w:rPr>
        <w:t xml:space="preserve"> </w:t>
      </w:r>
      <w:r w:rsidR="005A5DA9" w:rsidRPr="002375A4">
        <w:rPr>
          <w:rFonts w:cstheme="minorHAnsi"/>
          <w:spacing w:val="-1"/>
          <w:sz w:val="24"/>
          <w:szCs w:val="24"/>
        </w:rPr>
        <w:t>available</w:t>
      </w:r>
      <w:r w:rsidR="005A5DA9" w:rsidRPr="002375A4">
        <w:rPr>
          <w:rFonts w:cstheme="minorHAnsi"/>
          <w:spacing w:val="1"/>
          <w:sz w:val="24"/>
          <w:szCs w:val="24"/>
        </w:rPr>
        <w:t xml:space="preserve"> </w:t>
      </w:r>
      <w:r w:rsidR="005A5DA9" w:rsidRPr="002375A4">
        <w:rPr>
          <w:rFonts w:cstheme="minorHAnsi"/>
          <w:sz w:val="24"/>
          <w:szCs w:val="24"/>
        </w:rPr>
        <w:t>on</w:t>
      </w:r>
      <w:r w:rsidR="005A5DA9" w:rsidRPr="002375A4">
        <w:rPr>
          <w:rFonts w:cstheme="minorHAnsi"/>
          <w:spacing w:val="-3"/>
          <w:sz w:val="24"/>
          <w:szCs w:val="24"/>
        </w:rPr>
        <w:t xml:space="preserve"> </w:t>
      </w:r>
      <w:r w:rsidR="005A5DA9" w:rsidRPr="002375A4">
        <w:rPr>
          <w:rFonts w:cstheme="minorHAnsi"/>
          <w:spacing w:val="-1"/>
          <w:sz w:val="24"/>
          <w:szCs w:val="24"/>
        </w:rPr>
        <w:t>GrantConnect</w:t>
      </w:r>
      <w:r w:rsidR="005A5DA9" w:rsidRPr="002375A4">
        <w:rPr>
          <w:rFonts w:cstheme="minorHAnsi"/>
          <w:spacing w:val="1"/>
          <w:sz w:val="24"/>
          <w:szCs w:val="24"/>
        </w:rPr>
        <w:t xml:space="preserve"> </w:t>
      </w:r>
      <w:r w:rsidR="005A5DA9" w:rsidRPr="002375A4">
        <w:rPr>
          <w:rFonts w:cstheme="minorHAnsi"/>
          <w:spacing w:val="-1"/>
          <w:sz w:val="24"/>
          <w:szCs w:val="24"/>
        </w:rPr>
        <w:t>at</w:t>
      </w:r>
      <w:r w:rsidR="005A5DA9" w:rsidRPr="000C1FD4">
        <w:rPr>
          <w:rFonts w:cstheme="minorHAnsi"/>
          <w:spacing w:val="-1"/>
          <w:sz w:val="24"/>
          <w:szCs w:val="24"/>
        </w:rPr>
        <w:t xml:space="preserve">: </w:t>
      </w:r>
      <w:hyperlink r:id="rId12" w:history="1">
        <w:r w:rsidR="000C1FD4">
          <w:rPr>
            <w:rStyle w:val="Hyperlink"/>
            <w:sz w:val="24"/>
            <w:szCs w:val="24"/>
          </w:rPr>
          <w:t>Indigenous Boarding Providers Grant Opportunity - GO5096: GrantConnect (grants.gov.au)</w:t>
        </w:r>
      </w:hyperlink>
      <w:r w:rsidR="000C1FD4" w:rsidRPr="000C1FD4">
        <w:rPr>
          <w:sz w:val="24"/>
          <w:szCs w:val="24"/>
        </w:rPr>
        <w:t xml:space="preserve">. </w:t>
      </w:r>
    </w:p>
    <w:p w14:paraId="6FE480CA" w14:textId="168BC8F7" w:rsidR="005A5DA9" w:rsidRPr="002375A4" w:rsidRDefault="005A5DA9" w:rsidP="002375A4">
      <w:pPr>
        <w:pStyle w:val="BodyText"/>
        <w:spacing w:before="120" w:line="276" w:lineRule="auto"/>
        <w:rPr>
          <w:rFonts w:cstheme="minorHAnsi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It</w:t>
      </w:r>
      <w:r w:rsidRPr="002375A4">
        <w:rPr>
          <w:rFonts w:cstheme="minorHAnsi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is</w:t>
      </w:r>
      <w:r w:rsidRPr="002375A4">
        <w:rPr>
          <w:rFonts w:cstheme="minorHAnsi"/>
          <w:spacing w:val="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important</w:t>
      </w:r>
      <w:r w:rsidRPr="002375A4">
        <w:rPr>
          <w:rFonts w:cstheme="minorHAnsi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that</w:t>
      </w:r>
      <w:r w:rsidRPr="002375A4">
        <w:rPr>
          <w:rFonts w:cstheme="minorHAnsi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 xml:space="preserve">you </w:t>
      </w:r>
      <w:r w:rsidRPr="002375A4">
        <w:rPr>
          <w:rFonts w:cstheme="minorHAnsi"/>
          <w:spacing w:val="-2"/>
          <w:sz w:val="24"/>
          <w:szCs w:val="24"/>
        </w:rPr>
        <w:t>carefully</w:t>
      </w:r>
      <w:r w:rsidRPr="002375A4">
        <w:rPr>
          <w:rFonts w:cstheme="minorHAnsi"/>
          <w:spacing w:val="-1"/>
          <w:sz w:val="24"/>
          <w:szCs w:val="24"/>
        </w:rPr>
        <w:t xml:space="preserve"> read the</w:t>
      </w:r>
      <w:r w:rsidRPr="002375A4">
        <w:rPr>
          <w:rFonts w:cstheme="minorHAnsi"/>
          <w:spacing w:val="1"/>
          <w:sz w:val="24"/>
          <w:szCs w:val="24"/>
        </w:rPr>
        <w:t xml:space="preserve"> </w:t>
      </w:r>
      <w:r w:rsidRPr="002375A4">
        <w:rPr>
          <w:rFonts w:cstheme="minorHAnsi"/>
          <w:sz w:val="24"/>
          <w:szCs w:val="24"/>
        </w:rPr>
        <w:t>Indigenous Boarding Providers</w:t>
      </w:r>
      <w:r w:rsidRPr="002375A4">
        <w:rPr>
          <w:rFonts w:cstheme="minorHAnsi"/>
          <w:spacing w:val="-2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Grant</w:t>
      </w:r>
      <w:r w:rsidRPr="002375A4">
        <w:rPr>
          <w:rFonts w:cstheme="minorHAnsi"/>
          <w:sz w:val="24"/>
          <w:szCs w:val="24"/>
        </w:rPr>
        <w:t xml:space="preserve"> </w:t>
      </w:r>
      <w:r w:rsidRPr="002375A4">
        <w:rPr>
          <w:rFonts w:cstheme="minorHAnsi"/>
          <w:spacing w:val="-2"/>
          <w:sz w:val="24"/>
          <w:szCs w:val="24"/>
        </w:rPr>
        <w:t>Opportunity</w:t>
      </w:r>
      <w:r w:rsidRPr="002375A4">
        <w:rPr>
          <w:rFonts w:cstheme="minorHAnsi"/>
          <w:spacing w:val="-1"/>
          <w:sz w:val="24"/>
          <w:szCs w:val="24"/>
        </w:rPr>
        <w:t xml:space="preserve"> Guidelines</w:t>
      </w:r>
      <w:r w:rsidRPr="002375A4">
        <w:rPr>
          <w:rFonts w:cstheme="minorHAnsi"/>
          <w:spacing w:val="1"/>
          <w:sz w:val="24"/>
          <w:szCs w:val="24"/>
        </w:rPr>
        <w:t xml:space="preserve"> </w:t>
      </w:r>
      <w:r w:rsidRPr="002375A4">
        <w:rPr>
          <w:rFonts w:cstheme="minorHAnsi"/>
          <w:sz w:val="24"/>
          <w:szCs w:val="24"/>
        </w:rPr>
        <w:t>on</w:t>
      </w:r>
      <w:r w:rsidR="00E117BB">
        <w:rPr>
          <w:rFonts w:cstheme="minorHAnsi"/>
          <w:spacing w:val="69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GrantConnect</w:t>
      </w:r>
      <w:r w:rsidRPr="002375A4">
        <w:rPr>
          <w:rFonts w:cstheme="minorHAnsi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before</w:t>
      </w:r>
      <w:r w:rsidRPr="002375A4">
        <w:rPr>
          <w:rFonts w:cstheme="minorHAnsi"/>
          <w:spacing w:val="1"/>
          <w:sz w:val="24"/>
          <w:szCs w:val="24"/>
        </w:rPr>
        <w:t xml:space="preserve"> </w:t>
      </w:r>
      <w:r w:rsidRPr="002375A4">
        <w:rPr>
          <w:rFonts w:cstheme="minorHAnsi"/>
          <w:spacing w:val="-2"/>
          <w:sz w:val="24"/>
          <w:szCs w:val="24"/>
        </w:rPr>
        <w:t>completing</w:t>
      </w:r>
      <w:r w:rsidRPr="002375A4">
        <w:rPr>
          <w:rFonts w:cstheme="minorHAnsi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the</w:t>
      </w:r>
      <w:r w:rsidRPr="002375A4">
        <w:rPr>
          <w:rFonts w:cstheme="minorHAnsi"/>
          <w:spacing w:val="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application form.</w:t>
      </w:r>
    </w:p>
    <w:p w14:paraId="2C2DC91C" w14:textId="52B43762" w:rsidR="005A5DA9" w:rsidRPr="002375A4" w:rsidRDefault="005A5DA9" w:rsidP="002375A4">
      <w:pPr>
        <w:pStyle w:val="BodyText"/>
        <w:spacing w:before="120"/>
        <w:rPr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If </w:t>
      </w:r>
      <w:r w:rsidR="00761FAA" w:rsidRPr="002375A4">
        <w:rPr>
          <w:rFonts w:cstheme="minorHAnsi"/>
          <w:spacing w:val="-1"/>
          <w:sz w:val="24"/>
          <w:szCs w:val="24"/>
        </w:rPr>
        <w:t>you</w:t>
      </w:r>
      <w:r w:rsidRPr="002375A4">
        <w:rPr>
          <w:rFonts w:cstheme="minorHAnsi"/>
          <w:spacing w:val="-1"/>
          <w:sz w:val="24"/>
          <w:szCs w:val="24"/>
        </w:rPr>
        <w:t xml:space="preserve"> </w:t>
      </w:r>
      <w:r w:rsidRPr="002375A4">
        <w:rPr>
          <w:rFonts w:cstheme="minorHAnsi"/>
          <w:spacing w:val="-2"/>
          <w:sz w:val="24"/>
          <w:szCs w:val="24"/>
        </w:rPr>
        <w:t>experienc</w:t>
      </w:r>
      <w:r w:rsidR="00761FAA" w:rsidRPr="002375A4">
        <w:rPr>
          <w:rFonts w:cstheme="minorHAnsi"/>
          <w:spacing w:val="-2"/>
          <w:sz w:val="24"/>
          <w:szCs w:val="24"/>
        </w:rPr>
        <w:t xml:space="preserve">e any </w:t>
      </w:r>
      <w:r w:rsidRPr="002375A4">
        <w:rPr>
          <w:rFonts w:cstheme="minorHAnsi"/>
          <w:spacing w:val="-1"/>
          <w:sz w:val="24"/>
          <w:szCs w:val="24"/>
        </w:rPr>
        <w:t>difficulties,</w:t>
      </w:r>
      <w:r w:rsidRPr="002375A4">
        <w:rPr>
          <w:rFonts w:cstheme="minorHAnsi"/>
          <w:sz w:val="24"/>
          <w:szCs w:val="24"/>
        </w:rPr>
        <w:t xml:space="preserve"> </w:t>
      </w:r>
      <w:r w:rsidR="00761FAA" w:rsidRPr="002375A4">
        <w:rPr>
          <w:rFonts w:cstheme="minorHAnsi"/>
          <w:sz w:val="24"/>
          <w:szCs w:val="24"/>
        </w:rPr>
        <w:t xml:space="preserve">you </w:t>
      </w:r>
      <w:r w:rsidRPr="002375A4">
        <w:rPr>
          <w:rFonts w:cstheme="minorHAnsi"/>
          <w:sz w:val="24"/>
          <w:szCs w:val="24"/>
        </w:rPr>
        <w:t>can</w:t>
      </w:r>
      <w:r w:rsidRPr="002375A4">
        <w:rPr>
          <w:rFonts w:cstheme="minorHAnsi"/>
          <w:spacing w:val="-3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 xml:space="preserve">email </w:t>
      </w:r>
      <w:hyperlink r:id="rId13" w:history="1">
        <w:r w:rsidRPr="002375A4">
          <w:rPr>
            <w:rStyle w:val="Hyperlink"/>
            <w:rFonts w:cstheme="minorHAnsi"/>
            <w:spacing w:val="-1"/>
            <w:sz w:val="24"/>
            <w:szCs w:val="24"/>
          </w:rPr>
          <w:t>boardingpathways@niaa.gov.au</w:t>
        </w:r>
      </w:hyperlink>
      <w:r w:rsidRPr="002375A4">
        <w:rPr>
          <w:rFonts w:cstheme="minorHAnsi"/>
          <w:sz w:val="24"/>
          <w:szCs w:val="24"/>
        </w:rPr>
        <w:t xml:space="preserve"> or</w:t>
      </w:r>
      <w:r w:rsidRPr="002375A4">
        <w:rPr>
          <w:rFonts w:cstheme="minorHAnsi"/>
          <w:spacing w:val="-1"/>
          <w:sz w:val="24"/>
          <w:szCs w:val="24"/>
        </w:rPr>
        <w:t xml:space="preserve"> contact</w:t>
      </w:r>
      <w:r w:rsidRPr="002375A4">
        <w:rPr>
          <w:rFonts w:cstheme="minorHAnsi"/>
          <w:spacing w:val="-2"/>
          <w:sz w:val="24"/>
          <w:szCs w:val="24"/>
        </w:rPr>
        <w:t xml:space="preserve"> </w:t>
      </w:r>
      <w:r w:rsidR="00761FAA" w:rsidRPr="002375A4">
        <w:rPr>
          <w:rFonts w:cstheme="minorHAnsi"/>
          <w:spacing w:val="-2"/>
          <w:sz w:val="24"/>
          <w:szCs w:val="24"/>
        </w:rPr>
        <w:t xml:space="preserve">your </w:t>
      </w:r>
      <w:r w:rsidRPr="002375A4">
        <w:rPr>
          <w:rFonts w:cstheme="minorHAnsi"/>
          <w:spacing w:val="-1"/>
          <w:sz w:val="24"/>
          <w:szCs w:val="24"/>
        </w:rPr>
        <w:t xml:space="preserve">local Regional Office on 1800 079 098 </w:t>
      </w:r>
      <w:r w:rsidRPr="002375A4">
        <w:rPr>
          <w:sz w:val="24"/>
          <w:szCs w:val="24"/>
        </w:rPr>
        <w:t>for assistance.</w:t>
      </w:r>
    </w:p>
    <w:p w14:paraId="3959FADF" w14:textId="77777777" w:rsidR="00432664" w:rsidRPr="002375A4" w:rsidRDefault="00432664" w:rsidP="002375A4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Who can apply?</w:t>
      </w:r>
    </w:p>
    <w:p w14:paraId="4BFA1F8B" w14:textId="0BA97696" w:rsidR="00432664" w:rsidRPr="002375A4" w:rsidRDefault="00432664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Boarding providers with a high proportion of Aboriginal and Torres Strait Islander secondary students from remote </w:t>
      </w:r>
      <w:r w:rsidR="00761FAA" w:rsidRPr="002375A4">
        <w:rPr>
          <w:rFonts w:cstheme="minorHAnsi"/>
          <w:spacing w:val="-1"/>
          <w:sz w:val="24"/>
          <w:szCs w:val="24"/>
        </w:rPr>
        <w:t xml:space="preserve">or very remote </w:t>
      </w:r>
      <w:r w:rsidRPr="002375A4">
        <w:rPr>
          <w:rFonts w:cstheme="minorHAnsi"/>
          <w:spacing w:val="-1"/>
          <w:sz w:val="24"/>
          <w:szCs w:val="24"/>
        </w:rPr>
        <w:t>areas can apply.</w:t>
      </w:r>
      <w:r w:rsidR="00C63AC2">
        <w:rPr>
          <w:rFonts w:cstheme="minorHAnsi"/>
          <w:spacing w:val="-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 xml:space="preserve">This includes boarding schools and stand-alone boarding providers, such as hostels or other independent facilities not attached to a school. </w:t>
      </w:r>
    </w:p>
    <w:p w14:paraId="5DE989F1" w14:textId="7F371D93" w:rsidR="00432664" w:rsidRPr="002375A4" w:rsidRDefault="00432664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Preference will be given to boarding providers with a high proportion (40</w:t>
      </w:r>
      <w:r w:rsidR="00761FAA" w:rsidRPr="002375A4">
        <w:rPr>
          <w:rFonts w:cstheme="minorHAnsi"/>
          <w:spacing w:val="-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-</w:t>
      </w:r>
      <w:r w:rsidR="00761FAA" w:rsidRPr="002375A4">
        <w:rPr>
          <w:rFonts w:cstheme="minorHAnsi"/>
          <w:spacing w:val="-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>100%) of Aboriginal and Torres Strait Islander</w:t>
      </w:r>
      <w:r w:rsidR="00761FAA" w:rsidRPr="002375A4">
        <w:rPr>
          <w:rFonts w:cstheme="minorHAnsi"/>
          <w:spacing w:val="-1"/>
          <w:sz w:val="24"/>
          <w:szCs w:val="24"/>
        </w:rPr>
        <w:t xml:space="preserve"> secondary students from remote or </w:t>
      </w:r>
      <w:r w:rsidRPr="002375A4">
        <w:rPr>
          <w:rFonts w:cstheme="minorHAnsi"/>
          <w:spacing w:val="-1"/>
          <w:sz w:val="24"/>
          <w:szCs w:val="24"/>
        </w:rPr>
        <w:t xml:space="preserve">very remote areas. </w:t>
      </w:r>
      <w:r w:rsidR="00B7616D">
        <w:rPr>
          <w:rFonts w:cstheme="minorHAnsi"/>
          <w:spacing w:val="-1"/>
          <w:sz w:val="24"/>
          <w:szCs w:val="24"/>
        </w:rPr>
        <w:t>L</w:t>
      </w:r>
      <w:r w:rsidRPr="002375A4">
        <w:rPr>
          <w:rFonts w:cstheme="minorHAnsi"/>
          <w:spacing w:val="-1"/>
          <w:sz w:val="24"/>
          <w:szCs w:val="24"/>
        </w:rPr>
        <w:t xml:space="preserve">ower proportions may be considered </w:t>
      </w:r>
      <w:r w:rsidR="00B7616D">
        <w:rPr>
          <w:rFonts w:cstheme="minorHAnsi"/>
          <w:spacing w:val="-1"/>
          <w:sz w:val="24"/>
          <w:szCs w:val="24"/>
        </w:rPr>
        <w:t xml:space="preserve">only </w:t>
      </w:r>
      <w:r w:rsidRPr="002375A4">
        <w:rPr>
          <w:rFonts w:cstheme="minorHAnsi"/>
          <w:spacing w:val="-1"/>
          <w:sz w:val="24"/>
          <w:szCs w:val="24"/>
        </w:rPr>
        <w:t>where there is significant demonstrated need.</w:t>
      </w:r>
    </w:p>
    <w:p w14:paraId="5EDA835A" w14:textId="4AC1449A" w:rsidR="001C2A01" w:rsidRPr="002375A4" w:rsidRDefault="001C2A01" w:rsidP="002375A4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What sort of activities can be funded through this opportunity?</w:t>
      </w:r>
    </w:p>
    <w:p w14:paraId="7FEDF4CC" w14:textId="69ACF718" w:rsidR="001C2A01" w:rsidRPr="002375A4" w:rsidRDefault="001C2A01" w:rsidP="002375A4">
      <w:pPr>
        <w:pStyle w:val="BodyText"/>
        <w:widowControl w:val="0"/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  <w:lang w:val="en-US"/>
        </w:rPr>
        <w:t>Eligible</w:t>
      </w:r>
      <w:r w:rsidRPr="002375A4">
        <w:rPr>
          <w:rFonts w:eastAsia="Calibri" w:cstheme="minorHAnsi"/>
          <w:spacing w:val="-1"/>
          <w:sz w:val="24"/>
          <w:szCs w:val="24"/>
        </w:rPr>
        <w:t xml:space="preserve"> </w:t>
      </w:r>
      <w:r w:rsidR="00AC5A10" w:rsidRPr="002375A4">
        <w:rPr>
          <w:rFonts w:eastAsia="Calibri" w:cstheme="minorHAnsi"/>
          <w:spacing w:val="-1"/>
          <w:sz w:val="24"/>
          <w:szCs w:val="24"/>
        </w:rPr>
        <w:t>grant activities include</w:t>
      </w:r>
      <w:r w:rsidRPr="002375A4">
        <w:rPr>
          <w:rFonts w:cstheme="minorHAnsi"/>
          <w:spacing w:val="-1"/>
          <w:sz w:val="24"/>
          <w:szCs w:val="24"/>
        </w:rPr>
        <w:t xml:space="preserve">, but </w:t>
      </w:r>
      <w:r w:rsidR="00AC5A10" w:rsidRPr="002375A4">
        <w:rPr>
          <w:rFonts w:cstheme="minorHAnsi"/>
          <w:spacing w:val="-1"/>
          <w:sz w:val="24"/>
          <w:szCs w:val="24"/>
        </w:rPr>
        <w:t xml:space="preserve">are </w:t>
      </w:r>
      <w:r w:rsidRPr="002375A4">
        <w:rPr>
          <w:rFonts w:cstheme="minorHAnsi"/>
          <w:spacing w:val="-1"/>
          <w:sz w:val="24"/>
          <w:szCs w:val="24"/>
        </w:rPr>
        <w:t>not limited to</w:t>
      </w:r>
      <w:r w:rsidRPr="002375A4">
        <w:rPr>
          <w:rFonts w:eastAsia="Calibri" w:cstheme="minorHAnsi"/>
          <w:spacing w:val="-1"/>
          <w:sz w:val="24"/>
          <w:szCs w:val="24"/>
        </w:rPr>
        <w:t>:</w:t>
      </w:r>
    </w:p>
    <w:p w14:paraId="66D545E5" w14:textId="23D5E443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 xml:space="preserve">providing supportive and culturally appropriate learning </w:t>
      </w:r>
      <w:r w:rsidR="002C6A8A" w:rsidRPr="002375A4">
        <w:rPr>
          <w:rFonts w:eastAsia="Calibri" w:cstheme="minorHAnsi"/>
          <w:spacing w:val="-1"/>
          <w:sz w:val="24"/>
          <w:szCs w:val="24"/>
        </w:rPr>
        <w:t xml:space="preserve">and boarding </w:t>
      </w:r>
      <w:r w:rsidRPr="002375A4">
        <w:rPr>
          <w:rFonts w:eastAsia="Calibri" w:cstheme="minorHAnsi"/>
          <w:spacing w:val="-1"/>
          <w:sz w:val="24"/>
          <w:szCs w:val="24"/>
        </w:rPr>
        <w:t>environments,</w:t>
      </w:r>
    </w:p>
    <w:p w14:paraId="5FA2AEA9" w14:textId="5C99DB14" w:rsidR="002C6A8A" w:rsidRPr="002375A4" w:rsidRDefault="002C6A8A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programs to re-engage young people back into school or support students at risk of disengaging,</w:t>
      </w:r>
    </w:p>
    <w:p w14:paraId="1EE751E9" w14:textId="3A6D4481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health and wellbeing programs</w:t>
      </w:r>
      <w:r w:rsidR="002C6A8A" w:rsidRPr="002375A4">
        <w:rPr>
          <w:rFonts w:eastAsia="Calibri" w:cstheme="minorHAnsi"/>
          <w:spacing w:val="-1"/>
          <w:sz w:val="24"/>
          <w:szCs w:val="24"/>
        </w:rPr>
        <w:t>, including mental health programs,</w:t>
      </w:r>
    </w:p>
    <w:p w14:paraId="2B3E2AD1" w14:textId="77777777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tuition support, personal development and pastoral care activities,</w:t>
      </w:r>
    </w:p>
    <w:p w14:paraId="0AFD5F3B" w14:textId="77777777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academic assistance,</w:t>
      </w:r>
    </w:p>
    <w:p w14:paraId="353B22F7" w14:textId="5812B6F7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lastRenderedPageBreak/>
        <w:t>engaging p</w:t>
      </w:r>
      <w:r w:rsidR="002C6A8A" w:rsidRPr="002375A4">
        <w:rPr>
          <w:rFonts w:eastAsia="Calibri" w:cstheme="minorHAnsi"/>
          <w:spacing w:val="-1"/>
          <w:sz w:val="24"/>
          <w:szCs w:val="24"/>
        </w:rPr>
        <w:t>arents</w:t>
      </w:r>
      <w:r w:rsidR="00B7616D">
        <w:rPr>
          <w:rFonts w:eastAsia="Calibri" w:cstheme="minorHAnsi"/>
          <w:spacing w:val="-1"/>
          <w:sz w:val="24"/>
          <w:szCs w:val="24"/>
        </w:rPr>
        <w:t xml:space="preserve"> and f</w:t>
      </w:r>
      <w:r w:rsidR="002C6A8A" w:rsidRPr="002375A4">
        <w:rPr>
          <w:rFonts w:eastAsia="Calibri" w:cstheme="minorHAnsi"/>
          <w:spacing w:val="-1"/>
          <w:sz w:val="24"/>
          <w:szCs w:val="24"/>
        </w:rPr>
        <w:t>amilies with the school and encouraging parents</w:t>
      </w:r>
      <w:r w:rsidR="00B7616D">
        <w:rPr>
          <w:rFonts w:eastAsia="Calibri" w:cstheme="minorHAnsi"/>
          <w:spacing w:val="-1"/>
          <w:sz w:val="24"/>
          <w:szCs w:val="24"/>
        </w:rPr>
        <w:t xml:space="preserve"> and </w:t>
      </w:r>
      <w:r w:rsidR="002C6A8A" w:rsidRPr="002375A4">
        <w:rPr>
          <w:rFonts w:eastAsia="Calibri" w:cstheme="minorHAnsi"/>
          <w:spacing w:val="-1"/>
          <w:sz w:val="24"/>
          <w:szCs w:val="24"/>
        </w:rPr>
        <w:t xml:space="preserve">families to participate in activities at the school or boarding facility, </w:t>
      </w:r>
    </w:p>
    <w:p w14:paraId="38B930FA" w14:textId="1A54607F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transition support for students starting boarding school,</w:t>
      </w:r>
      <w:r w:rsidR="002C6A8A" w:rsidRPr="002375A4">
        <w:rPr>
          <w:rFonts w:eastAsia="Calibri" w:cstheme="minorHAnsi"/>
          <w:spacing w:val="-1"/>
          <w:sz w:val="24"/>
          <w:szCs w:val="24"/>
        </w:rPr>
        <w:t xml:space="preserve"> including orientation programs ahead of the school year,</w:t>
      </w:r>
    </w:p>
    <w:p w14:paraId="3398B918" w14:textId="77777777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further education and training preparation, career development or employment readiness programs,</w:t>
      </w:r>
    </w:p>
    <w:p w14:paraId="18DC626D" w14:textId="5F597BB0" w:rsidR="001C2A01" w:rsidRPr="002375A4" w:rsidRDefault="001C2A01" w:rsidP="002375A4">
      <w:pPr>
        <w:pStyle w:val="BodyText"/>
        <w:widowControl w:val="0"/>
        <w:numPr>
          <w:ilvl w:val="0"/>
          <w:numId w:val="33"/>
        </w:numPr>
        <w:spacing w:before="120" w:line="276" w:lineRule="auto"/>
        <w:rPr>
          <w:rFonts w:eastAsia="Calibri" w:cstheme="minorHAnsi"/>
          <w:spacing w:val="-1"/>
          <w:sz w:val="24"/>
          <w:szCs w:val="24"/>
        </w:rPr>
      </w:pPr>
      <w:r w:rsidRPr="002375A4">
        <w:rPr>
          <w:rFonts w:eastAsia="Calibri" w:cstheme="minorHAnsi"/>
          <w:spacing w:val="-1"/>
          <w:sz w:val="24"/>
          <w:szCs w:val="24"/>
        </w:rPr>
        <w:t>other activities focused on increasing school engagement, retention in school and transition into boarding or onto em</w:t>
      </w:r>
      <w:r w:rsidR="002C6A8A" w:rsidRPr="002375A4">
        <w:rPr>
          <w:rFonts w:eastAsia="Calibri" w:cstheme="minorHAnsi"/>
          <w:spacing w:val="-1"/>
          <w:sz w:val="24"/>
          <w:szCs w:val="24"/>
        </w:rPr>
        <w:t>ployment/further education</w:t>
      </w:r>
      <w:r w:rsidRPr="002375A4">
        <w:rPr>
          <w:rFonts w:eastAsia="Calibri" w:cstheme="minorHAnsi"/>
          <w:spacing w:val="-1"/>
          <w:sz w:val="24"/>
          <w:szCs w:val="24"/>
        </w:rPr>
        <w:t>.</w:t>
      </w:r>
    </w:p>
    <w:p w14:paraId="013CE90A" w14:textId="71281478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T</w:t>
      </w:r>
      <w:r w:rsidRPr="002375A4">
        <w:rPr>
          <w:rFonts w:eastAsia="Calibri" w:cstheme="minorHAnsi"/>
          <w:spacing w:val="-1"/>
          <w:sz w:val="24"/>
          <w:szCs w:val="24"/>
        </w:rPr>
        <w:t xml:space="preserve">he </w:t>
      </w:r>
      <w:r w:rsidRPr="002375A4">
        <w:rPr>
          <w:rFonts w:eastAsia="Calibri" w:cstheme="minorHAnsi"/>
          <w:spacing w:val="-1"/>
          <w:sz w:val="24"/>
          <w:szCs w:val="24"/>
          <w:lang w:val="en-US"/>
        </w:rPr>
        <w:t>funding</w:t>
      </w:r>
      <w:r w:rsidRPr="002375A4">
        <w:rPr>
          <w:rFonts w:eastAsia="Calibri" w:cstheme="minorHAnsi"/>
          <w:spacing w:val="-1"/>
          <w:sz w:val="24"/>
          <w:szCs w:val="24"/>
        </w:rPr>
        <w:t xml:space="preserve"> cannot be used to cover things otherwise covered by state and territory government funding or other Commonwealth funding sources. </w:t>
      </w:r>
      <w:r w:rsidRPr="002375A4">
        <w:rPr>
          <w:rFonts w:cstheme="minorHAnsi"/>
          <w:spacing w:val="-1"/>
          <w:sz w:val="24"/>
          <w:szCs w:val="24"/>
        </w:rPr>
        <w:t>Further information on eligible grant activities can be found in the Indigenous Boarding Providers Grant Opportunity Guidelines.</w:t>
      </w:r>
    </w:p>
    <w:p w14:paraId="18C4DD22" w14:textId="3DB39A7B" w:rsidR="001C2A01" w:rsidRPr="002375A4" w:rsidRDefault="001C2A01" w:rsidP="002375A4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How much </w:t>
      </w:r>
      <w:r w:rsidR="002C6A8A" w:rsidRPr="002375A4">
        <w:rPr>
          <w:rFonts w:cstheme="minorHAnsi"/>
          <w:color w:val="DD7500" w:themeColor="accent4"/>
          <w:spacing w:val="-1"/>
          <w:sz w:val="24"/>
          <w:szCs w:val="24"/>
        </w:rPr>
        <w:t>funding is available</w:t>
      </w: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?</w:t>
      </w:r>
    </w:p>
    <w:p w14:paraId="5364132E" w14:textId="7D94725D" w:rsidR="001C2A01" w:rsidRPr="002375A4" w:rsidRDefault="0056716D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A total of $15.758 million is available,</w:t>
      </w:r>
      <w:r w:rsidR="001C2A01" w:rsidRPr="002375A4">
        <w:rPr>
          <w:rFonts w:cstheme="minorHAnsi"/>
          <w:spacing w:val="-1"/>
          <w:sz w:val="24"/>
          <w:szCs w:val="24"/>
        </w:rPr>
        <w:t xml:space="preserve"> which is to be paid in 2021-22.</w:t>
      </w:r>
    </w:p>
    <w:p w14:paraId="4140A909" w14:textId="77777777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The amount of funding per facility will be determined by NIAA through the assessment process and will depend on a number of factors, including the number of eligible boarding providers that apply for funding and the number of students requiring support. </w:t>
      </w:r>
    </w:p>
    <w:p w14:paraId="18CB6D90" w14:textId="0E79499A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Depending on the level of demand, NIAA may</w:t>
      </w:r>
      <w:r w:rsidR="00B7616D">
        <w:rPr>
          <w:rFonts w:cstheme="minorHAnsi"/>
          <w:spacing w:val="-1"/>
          <w:sz w:val="24"/>
          <w:szCs w:val="24"/>
        </w:rPr>
        <w:t xml:space="preserve"> need to</w:t>
      </w:r>
      <w:r w:rsidRPr="002375A4">
        <w:rPr>
          <w:rFonts w:cstheme="minorHAnsi"/>
          <w:spacing w:val="-1"/>
          <w:sz w:val="24"/>
          <w:szCs w:val="24"/>
        </w:rPr>
        <w:t xml:space="preserve"> </w:t>
      </w:r>
      <w:r w:rsidR="0056716D" w:rsidRPr="002375A4">
        <w:rPr>
          <w:rFonts w:cstheme="minorHAnsi"/>
          <w:spacing w:val="-1"/>
          <w:sz w:val="24"/>
          <w:szCs w:val="24"/>
        </w:rPr>
        <w:t>p</w:t>
      </w:r>
      <w:r w:rsidRPr="002375A4">
        <w:rPr>
          <w:rFonts w:cstheme="minorHAnsi"/>
          <w:spacing w:val="-1"/>
          <w:sz w:val="24"/>
          <w:szCs w:val="24"/>
        </w:rPr>
        <w:t xml:space="preserve">rioritise eligible providers. Funding may be prioritised to boarding providers with </w:t>
      </w:r>
      <w:r w:rsidR="0056716D" w:rsidRPr="002375A4">
        <w:rPr>
          <w:rFonts w:cstheme="minorHAnsi"/>
          <w:spacing w:val="-1"/>
          <w:sz w:val="24"/>
          <w:szCs w:val="24"/>
        </w:rPr>
        <w:t>a higher proportion of Aboriginal and Torres Strait Islander</w:t>
      </w:r>
      <w:r w:rsidRPr="002375A4">
        <w:rPr>
          <w:rFonts w:cstheme="minorHAnsi"/>
          <w:spacing w:val="-1"/>
          <w:sz w:val="24"/>
          <w:szCs w:val="24"/>
        </w:rPr>
        <w:t xml:space="preserve"> </w:t>
      </w:r>
      <w:r w:rsidR="0056716D" w:rsidRPr="002375A4">
        <w:rPr>
          <w:rFonts w:cstheme="minorHAnsi"/>
          <w:spacing w:val="-1"/>
          <w:sz w:val="24"/>
          <w:szCs w:val="24"/>
        </w:rPr>
        <w:t>students</w:t>
      </w:r>
      <w:r w:rsidR="00761FAA" w:rsidRPr="002375A4">
        <w:rPr>
          <w:rFonts w:cstheme="minorHAnsi"/>
          <w:spacing w:val="-1"/>
          <w:sz w:val="24"/>
          <w:szCs w:val="24"/>
        </w:rPr>
        <w:t xml:space="preserve"> from remote or very remote areas</w:t>
      </w:r>
      <w:r w:rsidRPr="002375A4">
        <w:rPr>
          <w:rFonts w:cstheme="minorHAnsi"/>
          <w:spacing w:val="-1"/>
          <w:sz w:val="24"/>
          <w:szCs w:val="24"/>
        </w:rPr>
        <w:t xml:space="preserve">. </w:t>
      </w:r>
    </w:p>
    <w:p w14:paraId="4F36FBD6" w14:textId="3C07DA63" w:rsidR="001C2A01" w:rsidRPr="002375A4" w:rsidRDefault="0056716D" w:rsidP="002375A4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How will</w:t>
      </w:r>
      <w:r w:rsidR="001C2A01"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 applications </w:t>
      </w:r>
      <w:r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be </w:t>
      </w:r>
      <w:r w:rsidR="001C2A01"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assessed? </w:t>
      </w:r>
    </w:p>
    <w:p w14:paraId="7DE8221B" w14:textId="49FCE44B" w:rsidR="00F824F8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Applications will be assessed against assessment criteria set out in the Indigenous Boarding Providers Grant Opportunity Guidelines. You must address all of the assessment criteria in your application</w:t>
      </w:r>
      <w:r w:rsidR="00B7616D">
        <w:rPr>
          <w:rFonts w:cstheme="minorHAnsi"/>
          <w:spacing w:val="-1"/>
          <w:sz w:val="24"/>
          <w:szCs w:val="24"/>
        </w:rPr>
        <w:t xml:space="preserve"> and provide detailed examples and evidence to support your claims</w:t>
      </w:r>
      <w:r w:rsidRPr="002375A4">
        <w:rPr>
          <w:rFonts w:cstheme="minorHAnsi"/>
          <w:spacing w:val="-1"/>
          <w:sz w:val="24"/>
          <w:szCs w:val="24"/>
        </w:rPr>
        <w:t xml:space="preserve"> All criteria have equal w</w:t>
      </w:r>
      <w:r w:rsidR="00F824F8" w:rsidRPr="002375A4">
        <w:rPr>
          <w:rFonts w:cstheme="minorHAnsi"/>
          <w:spacing w:val="-1"/>
          <w:sz w:val="24"/>
          <w:szCs w:val="24"/>
        </w:rPr>
        <w:t>eighting.</w:t>
      </w:r>
    </w:p>
    <w:p w14:paraId="4FF45B82" w14:textId="2948EF29" w:rsidR="00AC5A10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For more information please refer to the Indigenous Boarding Providers Grant Opportunity Guidelines</w:t>
      </w:r>
      <w:r w:rsidR="0056716D" w:rsidRPr="002375A4">
        <w:rPr>
          <w:rFonts w:cstheme="minorHAnsi"/>
          <w:spacing w:val="-1"/>
          <w:sz w:val="24"/>
          <w:szCs w:val="24"/>
        </w:rPr>
        <w:t>, Section 6: the assessment criteria</w:t>
      </w:r>
      <w:r w:rsidRPr="002375A4">
        <w:rPr>
          <w:rFonts w:cstheme="minorHAnsi"/>
          <w:spacing w:val="-1"/>
          <w:sz w:val="24"/>
          <w:szCs w:val="24"/>
        </w:rPr>
        <w:t>.</w:t>
      </w:r>
    </w:p>
    <w:p w14:paraId="27A2CDD2" w14:textId="6F97FE3E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I already receive grant funding through the Indigenous Advancement Strategy</w:t>
      </w:r>
      <w:r w:rsidR="0056716D"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 (IAS)</w:t>
      </w:r>
      <w:r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 for another project. Can I apply for this grant opportunity?</w:t>
      </w:r>
    </w:p>
    <w:p w14:paraId="500813BB" w14:textId="6D870C06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Yes, you can apply. </w:t>
      </w:r>
      <w:r w:rsidR="0056716D" w:rsidRPr="002375A4">
        <w:rPr>
          <w:rFonts w:cstheme="minorHAnsi"/>
          <w:spacing w:val="-1"/>
          <w:sz w:val="24"/>
          <w:szCs w:val="24"/>
        </w:rPr>
        <w:t xml:space="preserve">If you currently receive funding through the IAS for a schooling project, this will be taken into account in the assessment of your application. </w:t>
      </w:r>
      <w:r w:rsidRPr="002375A4">
        <w:rPr>
          <w:rFonts w:cstheme="minorHAnsi"/>
          <w:spacing w:val="-1"/>
          <w:sz w:val="24"/>
          <w:szCs w:val="24"/>
        </w:rPr>
        <w:t>Please ensure you meet all other eligibility criteria outlined in the Indigenous Boarding Providers Grant Opportunity Guidelines.</w:t>
      </w:r>
      <w:r w:rsidR="0056716D" w:rsidRPr="002375A4">
        <w:rPr>
          <w:rFonts w:cstheme="minorHAnsi"/>
          <w:spacing w:val="-1"/>
          <w:sz w:val="24"/>
          <w:szCs w:val="24"/>
        </w:rPr>
        <w:t xml:space="preserve"> </w:t>
      </w:r>
    </w:p>
    <w:p w14:paraId="60E9CD37" w14:textId="77777777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When will I know if my application is successful?</w:t>
      </w:r>
    </w:p>
    <w:p w14:paraId="49B075F0" w14:textId="05CEE984" w:rsidR="00AC5A10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The Agency aims to notify you of the outcome of your application within 90 days </w:t>
      </w:r>
      <w:r w:rsidR="00B7616D">
        <w:rPr>
          <w:rFonts w:cstheme="minorHAnsi"/>
          <w:spacing w:val="-1"/>
          <w:sz w:val="24"/>
          <w:szCs w:val="24"/>
        </w:rPr>
        <w:t>of</w:t>
      </w:r>
      <w:r w:rsidR="00B7616D" w:rsidRPr="002375A4">
        <w:rPr>
          <w:rFonts w:cstheme="minorHAnsi"/>
          <w:spacing w:val="-1"/>
          <w:sz w:val="24"/>
          <w:szCs w:val="24"/>
        </w:rPr>
        <w:t xml:space="preserve"> </w:t>
      </w:r>
      <w:r w:rsidRPr="002375A4">
        <w:rPr>
          <w:rFonts w:cstheme="minorHAnsi"/>
          <w:spacing w:val="-1"/>
          <w:sz w:val="24"/>
          <w:szCs w:val="24"/>
        </w:rPr>
        <w:t xml:space="preserve">submission. </w:t>
      </w:r>
    </w:p>
    <w:p w14:paraId="1732BB97" w14:textId="77777777" w:rsidR="00B7616D" w:rsidRDefault="00B7616D">
      <w:pPr>
        <w:rPr>
          <w:rFonts w:cstheme="minorHAnsi"/>
          <w:color w:val="DD7500" w:themeColor="accent4"/>
          <w:spacing w:val="-1"/>
          <w:sz w:val="24"/>
          <w:szCs w:val="24"/>
        </w:rPr>
      </w:pPr>
      <w:r>
        <w:rPr>
          <w:rFonts w:cstheme="minorHAnsi"/>
          <w:color w:val="DD7500" w:themeColor="accent4"/>
          <w:spacing w:val="-1"/>
          <w:sz w:val="24"/>
          <w:szCs w:val="24"/>
        </w:rPr>
        <w:br w:type="page"/>
      </w:r>
    </w:p>
    <w:p w14:paraId="4D19F5DC" w14:textId="4E6F1984" w:rsidR="00AC5A10" w:rsidRPr="002375A4" w:rsidRDefault="00AC5A10" w:rsidP="002375A4">
      <w:pPr>
        <w:pStyle w:val="BodyText"/>
        <w:spacing w:before="120" w:line="276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lastRenderedPageBreak/>
        <w:t>When will successful applicants receive their grant?</w:t>
      </w:r>
    </w:p>
    <w:p w14:paraId="41F61A47" w14:textId="707DAF71" w:rsidR="00AC5A10" w:rsidRPr="002375A4" w:rsidRDefault="00AC5A10" w:rsidP="002375A4">
      <w:pPr>
        <w:pStyle w:val="BodyText"/>
        <w:spacing w:before="120" w:line="276" w:lineRule="auto"/>
        <w:rPr>
          <w:sz w:val="24"/>
          <w:szCs w:val="24"/>
        </w:rPr>
      </w:pPr>
      <w:r w:rsidRPr="002375A4">
        <w:rPr>
          <w:sz w:val="24"/>
          <w:szCs w:val="24"/>
        </w:rPr>
        <w:t xml:space="preserve">Grants will be paid in two instalments to 30 June 2022. The first payment will be made </w:t>
      </w:r>
      <w:r w:rsidR="0095268F" w:rsidRPr="002375A4">
        <w:rPr>
          <w:sz w:val="24"/>
          <w:szCs w:val="24"/>
        </w:rPr>
        <w:t>on execution of t</w:t>
      </w:r>
      <w:r w:rsidRPr="002375A4">
        <w:rPr>
          <w:sz w:val="24"/>
          <w:szCs w:val="24"/>
        </w:rPr>
        <w:t xml:space="preserve">he funding agreement. Providers will be able to use the grants to support students throughout the 2022 calendar year. </w:t>
      </w:r>
    </w:p>
    <w:p w14:paraId="28FE0452" w14:textId="4D54BDAA" w:rsidR="0095268F" w:rsidRPr="002375A4" w:rsidRDefault="0095268F" w:rsidP="002375A4">
      <w:pPr>
        <w:pStyle w:val="BodyText"/>
        <w:spacing w:before="120"/>
        <w:rPr>
          <w:sz w:val="24"/>
          <w:szCs w:val="24"/>
        </w:rPr>
      </w:pPr>
      <w:r w:rsidRPr="002375A4">
        <w:rPr>
          <w:sz w:val="24"/>
          <w:szCs w:val="24"/>
        </w:rPr>
        <w:t>Successful funding recipients will be required to enter into a funding agreement with NIAA and usual performance monitoring and acquittal processes will apply.</w:t>
      </w:r>
    </w:p>
    <w:p w14:paraId="16DDBEE8" w14:textId="77777777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>Do activities need to comply with COVID-19 regulations?</w:t>
      </w:r>
    </w:p>
    <w:p w14:paraId="53F19A14" w14:textId="20C06EC6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Given the changing and variable impacts of COVID-19 across Australia, activities should be in line with relevant government advice, particularly with respect to protecting </w:t>
      </w:r>
      <w:r w:rsidR="00B7616D">
        <w:rPr>
          <w:rFonts w:cstheme="minorHAnsi"/>
          <w:spacing w:val="-1"/>
          <w:sz w:val="24"/>
          <w:szCs w:val="24"/>
        </w:rPr>
        <w:t>E</w:t>
      </w:r>
      <w:r w:rsidR="00B7616D" w:rsidRPr="002375A4">
        <w:rPr>
          <w:rFonts w:cstheme="minorHAnsi"/>
          <w:spacing w:val="-1"/>
          <w:sz w:val="24"/>
          <w:szCs w:val="24"/>
        </w:rPr>
        <w:t xml:space="preserve">lders </w:t>
      </w:r>
      <w:r w:rsidRPr="002375A4">
        <w:rPr>
          <w:rFonts w:cstheme="minorHAnsi"/>
          <w:spacing w:val="-1"/>
          <w:sz w:val="24"/>
          <w:szCs w:val="24"/>
        </w:rPr>
        <w:t xml:space="preserve">and those with chronic health issues. </w:t>
      </w:r>
      <w:r w:rsidR="0095268F" w:rsidRPr="002375A4">
        <w:rPr>
          <w:rFonts w:cstheme="minorHAnsi"/>
          <w:spacing w:val="-1"/>
          <w:sz w:val="24"/>
          <w:szCs w:val="24"/>
        </w:rPr>
        <w:t>This should include consideration of the relevant Australian Health Protection Principal Committee (AHPPC) statements for schools and boarding facilities on risk managem</w:t>
      </w:r>
      <w:r w:rsidR="004956C2" w:rsidRPr="002375A4">
        <w:rPr>
          <w:rFonts w:cstheme="minorHAnsi"/>
          <w:spacing w:val="-1"/>
          <w:sz w:val="24"/>
          <w:szCs w:val="24"/>
        </w:rPr>
        <w:t>ent i</w:t>
      </w:r>
      <w:r w:rsidR="0095268F" w:rsidRPr="002375A4">
        <w:rPr>
          <w:rFonts w:cstheme="minorHAnsi"/>
          <w:spacing w:val="-1"/>
          <w:sz w:val="24"/>
          <w:szCs w:val="24"/>
        </w:rPr>
        <w:t xml:space="preserve">n the COVID-19 context. </w:t>
      </w:r>
    </w:p>
    <w:p w14:paraId="41B8AD1C" w14:textId="4528441D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In some cases, where </w:t>
      </w:r>
      <w:r w:rsidR="0095268F" w:rsidRPr="002375A4">
        <w:rPr>
          <w:rFonts w:cstheme="minorHAnsi"/>
          <w:spacing w:val="-1"/>
          <w:sz w:val="24"/>
          <w:szCs w:val="24"/>
        </w:rPr>
        <w:t>NIAA</w:t>
      </w:r>
      <w:r w:rsidRPr="002375A4">
        <w:rPr>
          <w:rFonts w:cstheme="minorHAnsi"/>
          <w:spacing w:val="-1"/>
          <w:sz w:val="24"/>
          <w:szCs w:val="24"/>
        </w:rPr>
        <w:t xml:space="preserve"> requires further information about how you propose to manage COVID-19 risks associated with the delivery of an activity, you may be asked to submit a COVID-19 Risk Management Plan.</w:t>
      </w:r>
    </w:p>
    <w:p w14:paraId="1C8953D9" w14:textId="77777777" w:rsidR="00AC5A10" w:rsidRPr="002375A4" w:rsidRDefault="00AC5A10" w:rsidP="002375A4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Why is this funding only for one year? </w:t>
      </w:r>
    </w:p>
    <w:p w14:paraId="6457FDDA" w14:textId="298C2123" w:rsidR="00AC5A10" w:rsidRPr="002375A4" w:rsidRDefault="00AC5A10" w:rsidP="002375A4">
      <w:pPr>
        <w:pStyle w:val="BodyText"/>
        <w:spacing w:before="120" w:line="276" w:lineRule="auto"/>
        <w:ind w:right="263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>As a result of the COVID-19 pandemic, many students have been affected by significant disruptions to their schooling and some students have not returned to boarding school. Th</w:t>
      </w:r>
      <w:r w:rsidR="0095268F" w:rsidRPr="002375A4">
        <w:rPr>
          <w:rFonts w:cstheme="minorHAnsi"/>
          <w:spacing w:val="-1"/>
          <w:sz w:val="24"/>
          <w:szCs w:val="24"/>
        </w:rPr>
        <w:t xml:space="preserve">ese grants </w:t>
      </w:r>
      <w:r w:rsidRPr="002375A4">
        <w:rPr>
          <w:rFonts w:cstheme="minorHAnsi"/>
          <w:spacing w:val="-1"/>
          <w:sz w:val="24"/>
          <w:szCs w:val="24"/>
        </w:rPr>
        <w:t>will assist boarding providers to support students to return to school and ensure continuing students stay engaged in school</w:t>
      </w:r>
      <w:r w:rsidR="005F4736">
        <w:rPr>
          <w:rFonts w:cstheme="minorHAnsi"/>
          <w:spacing w:val="-1"/>
          <w:sz w:val="24"/>
          <w:szCs w:val="24"/>
        </w:rPr>
        <w:t>.</w:t>
      </w:r>
    </w:p>
    <w:p w14:paraId="2F8B09E7" w14:textId="77777777" w:rsidR="00B7616D" w:rsidRPr="006857A2" w:rsidRDefault="00B7616D" w:rsidP="00B7616D">
      <w:pPr>
        <w:spacing w:before="120" w:line="240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6857A2">
        <w:rPr>
          <w:rFonts w:cstheme="minorHAnsi"/>
          <w:color w:val="DD7500" w:themeColor="accent4"/>
          <w:spacing w:val="-1"/>
          <w:sz w:val="24"/>
          <w:szCs w:val="24"/>
        </w:rPr>
        <w:t>Are the grants only for secondary boarding student projects? Will projects aimed at primary or tertiary students be considered?</w:t>
      </w:r>
    </w:p>
    <w:p w14:paraId="0407B3EB" w14:textId="12267BBB" w:rsidR="00B7616D" w:rsidRPr="002375A4" w:rsidRDefault="00B7616D" w:rsidP="00B7616D">
      <w:pPr>
        <w:pStyle w:val="BodyText"/>
        <w:spacing w:before="120" w:line="276" w:lineRule="auto"/>
        <w:rPr>
          <w:rFonts w:cstheme="minorHAnsi"/>
          <w:spacing w:val="-1"/>
          <w:sz w:val="24"/>
          <w:szCs w:val="24"/>
        </w:rPr>
      </w:pPr>
      <w:r w:rsidRPr="002375A4">
        <w:rPr>
          <w:rFonts w:cstheme="minorHAnsi"/>
          <w:spacing w:val="-1"/>
          <w:sz w:val="24"/>
          <w:szCs w:val="24"/>
        </w:rPr>
        <w:t xml:space="preserve">Under this grant opportunity, funding is targeted to Aboriginal and Torres Strait Islander secondary boarding students from remote and very remote areas. </w:t>
      </w:r>
      <w:r>
        <w:rPr>
          <w:rFonts w:cstheme="minorHAnsi"/>
          <w:spacing w:val="-1"/>
          <w:sz w:val="24"/>
          <w:szCs w:val="24"/>
        </w:rPr>
        <w:t>If</w:t>
      </w:r>
      <w:r w:rsidRPr="002375A4">
        <w:rPr>
          <w:rFonts w:cstheme="minorHAnsi"/>
          <w:spacing w:val="-1"/>
          <w:sz w:val="24"/>
          <w:szCs w:val="24"/>
        </w:rPr>
        <w:t xml:space="preserve"> you believe your proposal meets the eligibility criteria</w:t>
      </w:r>
      <w:r>
        <w:rPr>
          <w:rFonts w:cstheme="minorHAnsi"/>
          <w:spacing w:val="-1"/>
          <w:sz w:val="24"/>
          <w:szCs w:val="24"/>
        </w:rPr>
        <w:t>, y</w:t>
      </w:r>
      <w:r w:rsidRPr="002375A4">
        <w:rPr>
          <w:rFonts w:cstheme="minorHAnsi"/>
          <w:spacing w:val="-1"/>
          <w:sz w:val="24"/>
          <w:szCs w:val="24"/>
        </w:rPr>
        <w:t xml:space="preserve">ou can submit an application to support primary and/or tertiary students in addition to secondary students. If you have any questions about this, please email NIAA at </w:t>
      </w:r>
      <w:hyperlink r:id="rId14" w:history="1">
        <w:r w:rsidRPr="002375A4">
          <w:rPr>
            <w:rStyle w:val="Hyperlink"/>
            <w:rFonts w:cstheme="minorHAnsi"/>
            <w:spacing w:val="-1"/>
            <w:sz w:val="24"/>
            <w:szCs w:val="24"/>
          </w:rPr>
          <w:t>boardingpathways@niaa.gov.au</w:t>
        </w:r>
      </w:hyperlink>
      <w:r w:rsidRPr="002375A4">
        <w:rPr>
          <w:rFonts w:cstheme="minorHAnsi"/>
          <w:spacing w:val="-1"/>
          <w:sz w:val="24"/>
          <w:szCs w:val="24"/>
        </w:rPr>
        <w:t xml:space="preserve">. </w:t>
      </w:r>
    </w:p>
    <w:p w14:paraId="64D5E981" w14:textId="62C6FFA3" w:rsidR="001C2A01" w:rsidRPr="002375A4" w:rsidRDefault="001C2A01" w:rsidP="002375A4">
      <w:pPr>
        <w:pStyle w:val="BodyText"/>
        <w:spacing w:before="120" w:line="276" w:lineRule="auto"/>
        <w:rPr>
          <w:rFonts w:cstheme="minorHAnsi"/>
          <w:color w:val="DD7500" w:themeColor="accent4"/>
          <w:spacing w:val="-1"/>
          <w:sz w:val="24"/>
          <w:szCs w:val="24"/>
        </w:rPr>
      </w:pPr>
      <w:r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More information on </w:t>
      </w:r>
      <w:r w:rsidR="0095268F"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the </w:t>
      </w:r>
      <w:r w:rsidRPr="002375A4">
        <w:rPr>
          <w:rFonts w:cstheme="minorHAnsi"/>
          <w:color w:val="DD7500" w:themeColor="accent4"/>
          <w:spacing w:val="-1"/>
          <w:sz w:val="24"/>
          <w:szCs w:val="24"/>
        </w:rPr>
        <w:t xml:space="preserve">Indigenous Boarding Providers </w:t>
      </w:r>
      <w:r w:rsidR="0095268F" w:rsidRPr="002375A4">
        <w:rPr>
          <w:rFonts w:cstheme="minorHAnsi"/>
          <w:color w:val="DD7500" w:themeColor="accent4"/>
          <w:spacing w:val="-1"/>
          <w:sz w:val="24"/>
          <w:szCs w:val="24"/>
        </w:rPr>
        <w:t>grant opportunity</w:t>
      </w:r>
    </w:p>
    <w:p w14:paraId="4A870AEA" w14:textId="1A786108" w:rsidR="001A64D4" w:rsidRPr="002375A4" w:rsidRDefault="001C2A01" w:rsidP="002375A4">
      <w:pPr>
        <w:spacing w:before="120" w:line="276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2375A4">
        <w:rPr>
          <w:rFonts w:eastAsia="Times New Roman" w:cstheme="minorHAnsi"/>
          <w:sz w:val="24"/>
          <w:szCs w:val="24"/>
          <w:lang w:val="en-US" w:eastAsia="en-AU"/>
        </w:rPr>
        <w:t xml:space="preserve">Agency staff </w:t>
      </w:r>
      <w:r w:rsidR="0095268F" w:rsidRPr="002375A4">
        <w:rPr>
          <w:rFonts w:eastAsia="Times New Roman" w:cstheme="minorHAnsi"/>
          <w:sz w:val="24"/>
          <w:szCs w:val="24"/>
          <w:lang w:val="en-US" w:eastAsia="en-AU"/>
        </w:rPr>
        <w:t>can contact Lauren Willis, NIAA</w:t>
      </w:r>
      <w:r w:rsidRPr="002375A4">
        <w:rPr>
          <w:rFonts w:eastAsia="Times New Roman" w:cstheme="minorHAnsi"/>
          <w:sz w:val="24"/>
          <w:szCs w:val="24"/>
          <w:lang w:val="en-US" w:eastAsia="en-AU"/>
        </w:rPr>
        <w:t xml:space="preserve"> National Office</w:t>
      </w:r>
      <w:r w:rsidR="0095268F" w:rsidRPr="002375A4">
        <w:rPr>
          <w:rFonts w:eastAsia="Times New Roman" w:cstheme="minorHAnsi"/>
          <w:sz w:val="24"/>
          <w:szCs w:val="24"/>
          <w:lang w:val="en-US" w:eastAsia="en-AU"/>
        </w:rPr>
        <w:t>,</w:t>
      </w:r>
      <w:r w:rsidRPr="002375A4">
        <w:rPr>
          <w:rFonts w:eastAsia="Times New Roman" w:cstheme="minorHAnsi"/>
          <w:sz w:val="24"/>
          <w:szCs w:val="24"/>
          <w:lang w:val="en-US" w:eastAsia="en-AU"/>
        </w:rPr>
        <w:t xml:space="preserve"> on </w:t>
      </w:r>
      <w:r w:rsidR="00B7616D" w:rsidRPr="002375A4">
        <w:rPr>
          <w:rFonts w:eastAsia="Times New Roman" w:cstheme="minorHAnsi"/>
          <w:sz w:val="24"/>
          <w:szCs w:val="24"/>
          <w:lang w:val="en-US" w:eastAsia="en-AU"/>
        </w:rPr>
        <w:t>04</w:t>
      </w:r>
      <w:r w:rsidR="00B7616D">
        <w:rPr>
          <w:rFonts w:eastAsia="Times New Roman" w:cstheme="minorHAnsi"/>
          <w:sz w:val="24"/>
          <w:szCs w:val="24"/>
          <w:lang w:val="en-US" w:eastAsia="en-AU"/>
        </w:rPr>
        <w:t>11</w:t>
      </w:r>
      <w:r w:rsidR="00B7616D" w:rsidRPr="002375A4">
        <w:rPr>
          <w:rFonts w:eastAsia="Times New Roman" w:cstheme="minorHAnsi"/>
          <w:sz w:val="24"/>
          <w:szCs w:val="24"/>
          <w:lang w:val="en-US" w:eastAsia="en-AU"/>
        </w:rPr>
        <w:t> </w:t>
      </w:r>
      <w:r w:rsidR="00B7616D">
        <w:rPr>
          <w:rFonts w:eastAsia="Times New Roman" w:cstheme="minorHAnsi"/>
          <w:sz w:val="24"/>
          <w:szCs w:val="24"/>
          <w:lang w:val="en-US" w:eastAsia="en-AU"/>
        </w:rPr>
        <w:t>044</w:t>
      </w:r>
      <w:r w:rsidR="00B7616D" w:rsidRPr="002375A4">
        <w:rPr>
          <w:rFonts w:eastAsia="Times New Roman" w:cstheme="minorHAnsi"/>
          <w:sz w:val="24"/>
          <w:szCs w:val="24"/>
          <w:lang w:val="en-US" w:eastAsia="en-AU"/>
        </w:rPr>
        <w:t> </w:t>
      </w:r>
      <w:r w:rsidR="00B7616D">
        <w:rPr>
          <w:rFonts w:eastAsia="Times New Roman" w:cstheme="minorHAnsi"/>
          <w:sz w:val="24"/>
          <w:szCs w:val="24"/>
          <w:lang w:val="en-US" w:eastAsia="en-AU"/>
        </w:rPr>
        <w:t>821</w:t>
      </w:r>
      <w:r w:rsidRPr="002375A4">
        <w:rPr>
          <w:rFonts w:eastAsia="Times New Roman" w:cstheme="minorHAnsi"/>
          <w:sz w:val="24"/>
          <w:szCs w:val="24"/>
          <w:lang w:val="en-US" w:eastAsia="en-AU"/>
        </w:rPr>
        <w:t xml:space="preserve"> or </w:t>
      </w:r>
      <w:r w:rsidR="00B7616D">
        <w:rPr>
          <w:rFonts w:eastAsia="Times New Roman" w:cstheme="minorHAnsi"/>
          <w:sz w:val="24"/>
          <w:szCs w:val="24"/>
          <w:lang w:val="en-US" w:eastAsia="en-AU"/>
        </w:rPr>
        <w:t xml:space="preserve">you can </w:t>
      </w:r>
      <w:r w:rsidR="007F5582">
        <w:rPr>
          <w:rFonts w:eastAsia="Times New Roman" w:cstheme="minorHAnsi"/>
          <w:sz w:val="24"/>
          <w:szCs w:val="24"/>
          <w:lang w:val="en-US" w:eastAsia="en-AU"/>
        </w:rPr>
        <w:t xml:space="preserve">direct applicants to </w:t>
      </w:r>
      <w:r w:rsidRPr="002375A4">
        <w:rPr>
          <w:rFonts w:eastAsia="Times New Roman" w:cstheme="minorHAnsi"/>
          <w:sz w:val="24"/>
          <w:szCs w:val="24"/>
          <w:lang w:val="en-US" w:eastAsia="en-AU"/>
        </w:rPr>
        <w:t xml:space="preserve">email </w:t>
      </w:r>
      <w:r w:rsidR="00B7616D">
        <w:rPr>
          <w:rFonts w:eastAsia="Times New Roman" w:cstheme="minorHAnsi"/>
          <w:sz w:val="24"/>
          <w:szCs w:val="24"/>
          <w:lang w:val="en-US" w:eastAsia="en-AU"/>
        </w:rPr>
        <w:t xml:space="preserve"> </w:t>
      </w:r>
      <w:hyperlink r:id="rId15" w:history="1">
        <w:r w:rsidR="007F5582" w:rsidRPr="007F5582">
          <w:rPr>
            <w:rStyle w:val="Hyperlink"/>
            <w:rFonts w:cstheme="minorHAnsi"/>
            <w:spacing w:val="-1"/>
            <w:sz w:val="24"/>
            <w:szCs w:val="24"/>
          </w:rPr>
          <w:t>boardingpathways@niaa.gov.au</w:t>
        </w:r>
      </w:hyperlink>
      <w:r w:rsidR="0095268F" w:rsidRPr="002375A4">
        <w:rPr>
          <w:rFonts w:eastAsia="Times New Roman" w:cstheme="minorHAnsi"/>
          <w:sz w:val="24"/>
          <w:szCs w:val="24"/>
          <w:lang w:val="en-US" w:eastAsia="en-AU"/>
        </w:rPr>
        <w:t>.</w:t>
      </w:r>
      <w:r w:rsidR="007F5582">
        <w:rPr>
          <w:rFonts w:eastAsia="Times New Roman" w:cstheme="minorHAnsi"/>
          <w:sz w:val="24"/>
          <w:szCs w:val="24"/>
          <w:lang w:val="en-US" w:eastAsia="en-AU"/>
        </w:rPr>
        <w:t xml:space="preserve"> </w:t>
      </w:r>
      <w:r w:rsidR="0095268F" w:rsidRPr="002375A4">
        <w:rPr>
          <w:rFonts w:eastAsia="Times New Roman" w:cstheme="minorHAnsi"/>
          <w:sz w:val="24"/>
          <w:szCs w:val="24"/>
          <w:lang w:val="en-US" w:eastAsia="en-AU"/>
        </w:rPr>
        <w:t xml:space="preserve"> </w:t>
      </w:r>
    </w:p>
    <w:sectPr w:rsidR="001A64D4" w:rsidRPr="002375A4" w:rsidSect="00CD527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559" w:right="851" w:bottom="1276" w:left="851" w:header="152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8AA8" w14:textId="77777777" w:rsidR="00D6431E" w:rsidRDefault="00D6431E" w:rsidP="00B95533">
      <w:pPr>
        <w:spacing w:after="0" w:line="240" w:lineRule="auto"/>
      </w:pPr>
      <w:r>
        <w:separator/>
      </w:r>
    </w:p>
  </w:endnote>
  <w:endnote w:type="continuationSeparator" w:id="0">
    <w:p w14:paraId="3A3750B2" w14:textId="77777777" w:rsidR="00D6431E" w:rsidRDefault="00D6431E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31157EA0" w14:textId="47E80C38" w:rsidR="009672EB" w:rsidRPr="00B87E45" w:rsidRDefault="00DE5B5E" w:rsidP="001007B9">
        <w:pPr>
          <w:pStyle w:val="ProtectiveMarking"/>
        </w:pPr>
        <w:r>
          <w:t xml:space="preserve">     </w:t>
        </w:r>
      </w:p>
    </w:sdtContent>
  </w:sdt>
  <w:p w14:paraId="20A786A2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9A290" wp14:editId="36EE2828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59D89F" id="Straight Connector 19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 wp14:anchorId="6987690F" wp14:editId="0AD65F2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D5B15" w14:textId="4A8C83C4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6857A2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769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068D5B15" w14:textId="4A8C83C4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6857A2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5E4CBC4" w14:textId="01378250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30261AC14EE74807B74262F169497F6E"/>
        </w:placeholder>
        <w:dataBinding w:xpath="/root[1]/SectionName[1]" w:storeItemID="{F533AE62-A212-4B26-92DA-A3B336E8AE06}"/>
        <w:text/>
      </w:sdtPr>
      <w:sdtEndPr/>
      <w:sdtContent>
        <w:r w:rsidR="00815513">
          <w:rPr>
            <w:color w:val="25303B" w:themeColor="accent1"/>
          </w:rPr>
          <w:t>Secondary Student Support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DF3EA5">
      <w:rPr>
        <w:noProof/>
        <w:color w:val="25303B" w:themeColor="accent1"/>
      </w:rPr>
      <w:t>Indigenous Boarding Providers grant opportunity</w:t>
    </w:r>
    <w:r w:rsidRPr="0040648D">
      <w:rPr>
        <w:color w:val="25303B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136974D0" w14:textId="545A3FBE" w:rsidR="009672EB" w:rsidRPr="00B87E45" w:rsidRDefault="00DE5B5E" w:rsidP="00917F95">
        <w:pPr>
          <w:pStyle w:val="ProtectiveMarking"/>
        </w:pPr>
        <w:r>
          <w:t xml:space="preserve">     </w:t>
        </w:r>
      </w:p>
    </w:sdtContent>
  </w:sdt>
  <w:p w14:paraId="4FB31984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91294" wp14:editId="43EA7DAC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DF2BF"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24E6C182" w14:textId="731EFC5F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15E41B62" wp14:editId="6AFB47A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908F5" w14:textId="7D346F52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6857A2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41B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5BE908F5" w14:textId="7D346F52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6857A2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ED3076">
          <w:rPr>
            <w:color w:val="25303B" w:themeColor="accent1"/>
          </w:rPr>
          <w:t>Secondary Student Support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DF3EA5">
      <w:rPr>
        <w:noProof/>
        <w:color w:val="25303B" w:themeColor="accent1"/>
      </w:rPr>
      <w:t>Indigenous Boarding Providers grant opportunity</w:t>
    </w:r>
    <w:r w:rsidRPr="0040648D">
      <w:rPr>
        <w:color w:val="25303B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4C7B" w14:textId="77777777" w:rsidR="00D6431E" w:rsidRPr="007A6FC6" w:rsidRDefault="00D6431E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53BD1DC9" w14:textId="77777777" w:rsidR="00D6431E" w:rsidRPr="007A6FC6" w:rsidRDefault="00D6431E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AEA0" w14:textId="0CEF10C3" w:rsidR="009672EB" w:rsidRDefault="00DF3EA5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DE5B5E">
          <w:t xml:space="preserve">     </w:t>
        </w:r>
      </w:sdtContent>
    </w:sdt>
  </w:p>
  <w:p w14:paraId="5EC92503" w14:textId="77777777" w:rsidR="009672EB" w:rsidRDefault="009672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526F328F" wp14:editId="0EF38533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8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DCBB7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611D" w14:textId="77777777" w:rsidR="009672EB" w:rsidRDefault="000756F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D0E55C7" wp14:editId="09FDACFB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DC6D6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63E1CC0F" wp14:editId="685E4219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9076C" w14:textId="77777777" w:rsidR="000756F7" w:rsidRPr="00143288" w:rsidRDefault="000756F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1CC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009076C" w14:textId="77777777" w:rsidR="000756F7" w:rsidRPr="00143288" w:rsidRDefault="000756F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031AB372" wp14:editId="3262C148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29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119DA8B9" wp14:editId="685E893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30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0DC2CBD0" wp14:editId="0511B3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3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0D270BF"/>
    <w:multiLevelType w:val="hybridMultilevel"/>
    <w:tmpl w:val="49722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7D55"/>
    <w:multiLevelType w:val="hybridMultilevel"/>
    <w:tmpl w:val="F9ACBF2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DCD"/>
    <w:multiLevelType w:val="multilevel"/>
    <w:tmpl w:val="442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14761"/>
    <w:multiLevelType w:val="multilevel"/>
    <w:tmpl w:val="288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8850BC"/>
    <w:multiLevelType w:val="hybridMultilevel"/>
    <w:tmpl w:val="25429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652F"/>
    <w:multiLevelType w:val="hybridMultilevel"/>
    <w:tmpl w:val="09E61A32"/>
    <w:lvl w:ilvl="0" w:tplc="75629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0" w15:restartNumberingAfterBreak="0">
    <w:nsid w:val="3B9B6740"/>
    <w:multiLevelType w:val="hybridMultilevel"/>
    <w:tmpl w:val="BC78D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4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5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9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9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9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9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13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13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9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9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11"/>
  </w:num>
  <w:num w:numId="20">
    <w:abstractNumId w:val="16"/>
  </w:num>
  <w:num w:numId="21">
    <w:abstractNumId w:val="0"/>
  </w:num>
  <w:num w:numId="22">
    <w:abstractNumId w:val="14"/>
  </w:num>
  <w:num w:numId="23">
    <w:abstractNumId w:val="14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9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9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9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3"/>
  </w:num>
  <w:num w:numId="28">
    <w:abstractNumId w:val="10"/>
  </w:num>
  <w:num w:numId="29">
    <w:abstractNumId w:val="2"/>
  </w:num>
  <w:num w:numId="30">
    <w:abstractNumId w:val="8"/>
  </w:num>
  <w:num w:numId="31">
    <w:abstractNumId w:val="6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hideGrammaticalErrors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3F"/>
    <w:rsid w:val="00002F73"/>
    <w:rsid w:val="00007EB1"/>
    <w:rsid w:val="00014206"/>
    <w:rsid w:val="000224AB"/>
    <w:rsid w:val="000230F3"/>
    <w:rsid w:val="00023AC4"/>
    <w:rsid w:val="00025E89"/>
    <w:rsid w:val="000304B2"/>
    <w:rsid w:val="00031B5C"/>
    <w:rsid w:val="00034193"/>
    <w:rsid w:val="00034FEC"/>
    <w:rsid w:val="000407C0"/>
    <w:rsid w:val="0004082F"/>
    <w:rsid w:val="00042E89"/>
    <w:rsid w:val="00044BF9"/>
    <w:rsid w:val="000503A6"/>
    <w:rsid w:val="00053CD9"/>
    <w:rsid w:val="000579F0"/>
    <w:rsid w:val="00057B46"/>
    <w:rsid w:val="00063034"/>
    <w:rsid w:val="00073D52"/>
    <w:rsid w:val="000756F7"/>
    <w:rsid w:val="00076AD1"/>
    <w:rsid w:val="000803CA"/>
    <w:rsid w:val="00091BCD"/>
    <w:rsid w:val="0009265A"/>
    <w:rsid w:val="000935C3"/>
    <w:rsid w:val="00094B02"/>
    <w:rsid w:val="0009590F"/>
    <w:rsid w:val="00095BF3"/>
    <w:rsid w:val="000A041E"/>
    <w:rsid w:val="000A08CA"/>
    <w:rsid w:val="000A0E4C"/>
    <w:rsid w:val="000C1FD4"/>
    <w:rsid w:val="000D106A"/>
    <w:rsid w:val="000D113F"/>
    <w:rsid w:val="000E351D"/>
    <w:rsid w:val="000E461A"/>
    <w:rsid w:val="000E60F7"/>
    <w:rsid w:val="000F1B86"/>
    <w:rsid w:val="000F23B0"/>
    <w:rsid w:val="000F5917"/>
    <w:rsid w:val="001007B9"/>
    <w:rsid w:val="0010108A"/>
    <w:rsid w:val="00105ECB"/>
    <w:rsid w:val="00112292"/>
    <w:rsid w:val="001205C8"/>
    <w:rsid w:val="00120897"/>
    <w:rsid w:val="00131315"/>
    <w:rsid w:val="00132268"/>
    <w:rsid w:val="001336CF"/>
    <w:rsid w:val="00134D16"/>
    <w:rsid w:val="00142D8C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325A"/>
    <w:rsid w:val="001953CF"/>
    <w:rsid w:val="00195BA8"/>
    <w:rsid w:val="001A17A8"/>
    <w:rsid w:val="001A1957"/>
    <w:rsid w:val="001A1A5A"/>
    <w:rsid w:val="001A2F86"/>
    <w:rsid w:val="001A5B4E"/>
    <w:rsid w:val="001A64D4"/>
    <w:rsid w:val="001B0144"/>
    <w:rsid w:val="001B10ED"/>
    <w:rsid w:val="001C2A01"/>
    <w:rsid w:val="001C2FC8"/>
    <w:rsid w:val="001D283B"/>
    <w:rsid w:val="001E4245"/>
    <w:rsid w:val="001E7942"/>
    <w:rsid w:val="001F0654"/>
    <w:rsid w:val="001F3722"/>
    <w:rsid w:val="001F738E"/>
    <w:rsid w:val="0020007C"/>
    <w:rsid w:val="002036BA"/>
    <w:rsid w:val="0021247A"/>
    <w:rsid w:val="00216619"/>
    <w:rsid w:val="002229A5"/>
    <w:rsid w:val="00223E77"/>
    <w:rsid w:val="002317BD"/>
    <w:rsid w:val="00231B22"/>
    <w:rsid w:val="00234705"/>
    <w:rsid w:val="00237365"/>
    <w:rsid w:val="002375A4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A7A2C"/>
    <w:rsid w:val="002B4B0A"/>
    <w:rsid w:val="002C0866"/>
    <w:rsid w:val="002C5F5B"/>
    <w:rsid w:val="002C6A8A"/>
    <w:rsid w:val="002C777D"/>
    <w:rsid w:val="002D40B1"/>
    <w:rsid w:val="002D45CD"/>
    <w:rsid w:val="002D75F9"/>
    <w:rsid w:val="002E07AC"/>
    <w:rsid w:val="002E6AA1"/>
    <w:rsid w:val="002F57C6"/>
    <w:rsid w:val="003007DF"/>
    <w:rsid w:val="00307A69"/>
    <w:rsid w:val="00312E4A"/>
    <w:rsid w:val="0031546F"/>
    <w:rsid w:val="00316B0D"/>
    <w:rsid w:val="00326985"/>
    <w:rsid w:val="003300DB"/>
    <w:rsid w:val="0033088D"/>
    <w:rsid w:val="00335425"/>
    <w:rsid w:val="003371F0"/>
    <w:rsid w:val="00345B55"/>
    <w:rsid w:val="003500C6"/>
    <w:rsid w:val="00363AE5"/>
    <w:rsid w:val="003848EF"/>
    <w:rsid w:val="00385B65"/>
    <w:rsid w:val="00391929"/>
    <w:rsid w:val="003A3E57"/>
    <w:rsid w:val="003C6961"/>
    <w:rsid w:val="003D21A3"/>
    <w:rsid w:val="003D33F7"/>
    <w:rsid w:val="003E2E8B"/>
    <w:rsid w:val="003E6B8B"/>
    <w:rsid w:val="003F017E"/>
    <w:rsid w:val="003F17BC"/>
    <w:rsid w:val="003F1A1E"/>
    <w:rsid w:val="003F5F4B"/>
    <w:rsid w:val="003F7E70"/>
    <w:rsid w:val="0040648D"/>
    <w:rsid w:val="004065F3"/>
    <w:rsid w:val="004079D9"/>
    <w:rsid w:val="00414CEB"/>
    <w:rsid w:val="004163FA"/>
    <w:rsid w:val="00423E92"/>
    <w:rsid w:val="004257F1"/>
    <w:rsid w:val="00425E63"/>
    <w:rsid w:val="00432664"/>
    <w:rsid w:val="004366AE"/>
    <w:rsid w:val="004375EE"/>
    <w:rsid w:val="0044371A"/>
    <w:rsid w:val="0044652B"/>
    <w:rsid w:val="00454696"/>
    <w:rsid w:val="00455CB5"/>
    <w:rsid w:val="004616FF"/>
    <w:rsid w:val="004759ED"/>
    <w:rsid w:val="004945F7"/>
    <w:rsid w:val="004956C2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E6977"/>
    <w:rsid w:val="004F20A9"/>
    <w:rsid w:val="004F73E8"/>
    <w:rsid w:val="0051316F"/>
    <w:rsid w:val="00521A63"/>
    <w:rsid w:val="00523958"/>
    <w:rsid w:val="00524D50"/>
    <w:rsid w:val="0053301E"/>
    <w:rsid w:val="005370B2"/>
    <w:rsid w:val="005400C8"/>
    <w:rsid w:val="00543E44"/>
    <w:rsid w:val="00543FDE"/>
    <w:rsid w:val="00552F1C"/>
    <w:rsid w:val="00562166"/>
    <w:rsid w:val="0056716D"/>
    <w:rsid w:val="00574F28"/>
    <w:rsid w:val="00576C8D"/>
    <w:rsid w:val="0058793B"/>
    <w:rsid w:val="005917FA"/>
    <w:rsid w:val="00596D03"/>
    <w:rsid w:val="005A0DE7"/>
    <w:rsid w:val="005A355D"/>
    <w:rsid w:val="005A5DA9"/>
    <w:rsid w:val="005B210C"/>
    <w:rsid w:val="005B241C"/>
    <w:rsid w:val="005B27D0"/>
    <w:rsid w:val="005C7655"/>
    <w:rsid w:val="005C7C79"/>
    <w:rsid w:val="005D1BC5"/>
    <w:rsid w:val="005D2D7A"/>
    <w:rsid w:val="005D7026"/>
    <w:rsid w:val="005F1CB9"/>
    <w:rsid w:val="005F3D48"/>
    <w:rsid w:val="005F4736"/>
    <w:rsid w:val="005F79CC"/>
    <w:rsid w:val="006017EB"/>
    <w:rsid w:val="00602577"/>
    <w:rsid w:val="00603EA6"/>
    <w:rsid w:val="00603FC1"/>
    <w:rsid w:val="00610ECD"/>
    <w:rsid w:val="0061381E"/>
    <w:rsid w:val="006159C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2533"/>
    <w:rsid w:val="00675B34"/>
    <w:rsid w:val="00682080"/>
    <w:rsid w:val="00684ABF"/>
    <w:rsid w:val="006857A2"/>
    <w:rsid w:val="00685BF1"/>
    <w:rsid w:val="00692AE7"/>
    <w:rsid w:val="006971FB"/>
    <w:rsid w:val="00697A16"/>
    <w:rsid w:val="00697F67"/>
    <w:rsid w:val="006A131D"/>
    <w:rsid w:val="006A2795"/>
    <w:rsid w:val="006A39D8"/>
    <w:rsid w:val="006A72D0"/>
    <w:rsid w:val="006A79E5"/>
    <w:rsid w:val="006B0488"/>
    <w:rsid w:val="006B089B"/>
    <w:rsid w:val="006B1F84"/>
    <w:rsid w:val="006B3301"/>
    <w:rsid w:val="006B56FC"/>
    <w:rsid w:val="006C0869"/>
    <w:rsid w:val="006C7B63"/>
    <w:rsid w:val="006D283F"/>
    <w:rsid w:val="006D4A84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3D53"/>
    <w:rsid w:val="00754949"/>
    <w:rsid w:val="00761FAA"/>
    <w:rsid w:val="007660B9"/>
    <w:rsid w:val="00780AC4"/>
    <w:rsid w:val="00781797"/>
    <w:rsid w:val="007836C4"/>
    <w:rsid w:val="007934A2"/>
    <w:rsid w:val="007956C4"/>
    <w:rsid w:val="007A27C5"/>
    <w:rsid w:val="007A52E1"/>
    <w:rsid w:val="007A6FC6"/>
    <w:rsid w:val="007C3F60"/>
    <w:rsid w:val="007C49C3"/>
    <w:rsid w:val="007D5882"/>
    <w:rsid w:val="007D680C"/>
    <w:rsid w:val="007F5582"/>
    <w:rsid w:val="007F7FED"/>
    <w:rsid w:val="00802072"/>
    <w:rsid w:val="008051C4"/>
    <w:rsid w:val="00805B42"/>
    <w:rsid w:val="00806393"/>
    <w:rsid w:val="0081512D"/>
    <w:rsid w:val="00815513"/>
    <w:rsid w:val="00816393"/>
    <w:rsid w:val="00817B50"/>
    <w:rsid w:val="00820E0F"/>
    <w:rsid w:val="00824602"/>
    <w:rsid w:val="00825323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220E"/>
    <w:rsid w:val="0086672B"/>
    <w:rsid w:val="008668C0"/>
    <w:rsid w:val="008678C1"/>
    <w:rsid w:val="00873DED"/>
    <w:rsid w:val="00877425"/>
    <w:rsid w:val="008777F4"/>
    <w:rsid w:val="00880786"/>
    <w:rsid w:val="008A49D6"/>
    <w:rsid w:val="008A6759"/>
    <w:rsid w:val="008B13B1"/>
    <w:rsid w:val="008B493F"/>
    <w:rsid w:val="008C115E"/>
    <w:rsid w:val="008C4D2E"/>
    <w:rsid w:val="008D0504"/>
    <w:rsid w:val="008D1256"/>
    <w:rsid w:val="008D275A"/>
    <w:rsid w:val="008E109E"/>
    <w:rsid w:val="008E66E6"/>
    <w:rsid w:val="008F112A"/>
    <w:rsid w:val="008F17C7"/>
    <w:rsid w:val="00900D4B"/>
    <w:rsid w:val="009014BC"/>
    <w:rsid w:val="00902CAC"/>
    <w:rsid w:val="009036CA"/>
    <w:rsid w:val="00917F95"/>
    <w:rsid w:val="00922AED"/>
    <w:rsid w:val="00923EDF"/>
    <w:rsid w:val="00931097"/>
    <w:rsid w:val="00935AD4"/>
    <w:rsid w:val="00937CE1"/>
    <w:rsid w:val="0094513B"/>
    <w:rsid w:val="0094688C"/>
    <w:rsid w:val="0095268F"/>
    <w:rsid w:val="00963FB3"/>
    <w:rsid w:val="009672EB"/>
    <w:rsid w:val="00973090"/>
    <w:rsid w:val="00986BCA"/>
    <w:rsid w:val="009877CD"/>
    <w:rsid w:val="0099436F"/>
    <w:rsid w:val="009959E0"/>
    <w:rsid w:val="00996BEA"/>
    <w:rsid w:val="009A33FB"/>
    <w:rsid w:val="009A5056"/>
    <w:rsid w:val="009B1A44"/>
    <w:rsid w:val="009B300F"/>
    <w:rsid w:val="009B4379"/>
    <w:rsid w:val="009D161E"/>
    <w:rsid w:val="009D1761"/>
    <w:rsid w:val="009F751D"/>
    <w:rsid w:val="00A00EF2"/>
    <w:rsid w:val="00A052AA"/>
    <w:rsid w:val="00A069F9"/>
    <w:rsid w:val="00A07F0E"/>
    <w:rsid w:val="00A10AC2"/>
    <w:rsid w:val="00A173EC"/>
    <w:rsid w:val="00A17F9A"/>
    <w:rsid w:val="00A244E1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6C34"/>
    <w:rsid w:val="00A70B26"/>
    <w:rsid w:val="00A73CFD"/>
    <w:rsid w:val="00A77E87"/>
    <w:rsid w:val="00A80863"/>
    <w:rsid w:val="00A81616"/>
    <w:rsid w:val="00A8365E"/>
    <w:rsid w:val="00A9488D"/>
    <w:rsid w:val="00A94E35"/>
    <w:rsid w:val="00A95355"/>
    <w:rsid w:val="00A9684D"/>
    <w:rsid w:val="00A9765A"/>
    <w:rsid w:val="00AB350C"/>
    <w:rsid w:val="00AB3C78"/>
    <w:rsid w:val="00AC1AA3"/>
    <w:rsid w:val="00AC4EB2"/>
    <w:rsid w:val="00AC5A10"/>
    <w:rsid w:val="00AC7F21"/>
    <w:rsid w:val="00AD0F94"/>
    <w:rsid w:val="00AE0E38"/>
    <w:rsid w:val="00AE11C4"/>
    <w:rsid w:val="00AE15A5"/>
    <w:rsid w:val="00AE198B"/>
    <w:rsid w:val="00AE297B"/>
    <w:rsid w:val="00AE58D5"/>
    <w:rsid w:val="00AE6686"/>
    <w:rsid w:val="00AF7794"/>
    <w:rsid w:val="00B0259B"/>
    <w:rsid w:val="00B04331"/>
    <w:rsid w:val="00B06546"/>
    <w:rsid w:val="00B13055"/>
    <w:rsid w:val="00B24D0A"/>
    <w:rsid w:val="00B3317D"/>
    <w:rsid w:val="00B36583"/>
    <w:rsid w:val="00B37705"/>
    <w:rsid w:val="00B455C1"/>
    <w:rsid w:val="00B53058"/>
    <w:rsid w:val="00B61857"/>
    <w:rsid w:val="00B63973"/>
    <w:rsid w:val="00B6795C"/>
    <w:rsid w:val="00B7616D"/>
    <w:rsid w:val="00B81573"/>
    <w:rsid w:val="00B83B2F"/>
    <w:rsid w:val="00B87E45"/>
    <w:rsid w:val="00B95533"/>
    <w:rsid w:val="00BB0F68"/>
    <w:rsid w:val="00BB1FFF"/>
    <w:rsid w:val="00BB2567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05724"/>
    <w:rsid w:val="00C06B5A"/>
    <w:rsid w:val="00C241A5"/>
    <w:rsid w:val="00C2589D"/>
    <w:rsid w:val="00C464A7"/>
    <w:rsid w:val="00C507BC"/>
    <w:rsid w:val="00C511C3"/>
    <w:rsid w:val="00C51C42"/>
    <w:rsid w:val="00C52329"/>
    <w:rsid w:val="00C5771B"/>
    <w:rsid w:val="00C57F4E"/>
    <w:rsid w:val="00C63AC2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B6D5B"/>
    <w:rsid w:val="00CC1475"/>
    <w:rsid w:val="00CC6B7E"/>
    <w:rsid w:val="00CD095E"/>
    <w:rsid w:val="00CD5274"/>
    <w:rsid w:val="00CD730D"/>
    <w:rsid w:val="00CE0876"/>
    <w:rsid w:val="00CE1635"/>
    <w:rsid w:val="00CE4526"/>
    <w:rsid w:val="00CF0D33"/>
    <w:rsid w:val="00CF7819"/>
    <w:rsid w:val="00D171A8"/>
    <w:rsid w:val="00D24A87"/>
    <w:rsid w:val="00D375EE"/>
    <w:rsid w:val="00D41A54"/>
    <w:rsid w:val="00D4602A"/>
    <w:rsid w:val="00D4643A"/>
    <w:rsid w:val="00D46EB7"/>
    <w:rsid w:val="00D52159"/>
    <w:rsid w:val="00D54C52"/>
    <w:rsid w:val="00D54CE5"/>
    <w:rsid w:val="00D55E22"/>
    <w:rsid w:val="00D60CCF"/>
    <w:rsid w:val="00D611A9"/>
    <w:rsid w:val="00D620F7"/>
    <w:rsid w:val="00D621F3"/>
    <w:rsid w:val="00D6431E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6C35"/>
    <w:rsid w:val="00DE06BE"/>
    <w:rsid w:val="00DE193D"/>
    <w:rsid w:val="00DE5B5E"/>
    <w:rsid w:val="00DE710F"/>
    <w:rsid w:val="00DE7EED"/>
    <w:rsid w:val="00DF3CA9"/>
    <w:rsid w:val="00DF3EA5"/>
    <w:rsid w:val="00E02E5D"/>
    <w:rsid w:val="00E117BB"/>
    <w:rsid w:val="00E14B90"/>
    <w:rsid w:val="00E23B18"/>
    <w:rsid w:val="00E401B3"/>
    <w:rsid w:val="00E46F31"/>
    <w:rsid w:val="00E50185"/>
    <w:rsid w:val="00E56A3F"/>
    <w:rsid w:val="00E578B7"/>
    <w:rsid w:val="00E63231"/>
    <w:rsid w:val="00E653DF"/>
    <w:rsid w:val="00E70BC7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28AE"/>
    <w:rsid w:val="00EC68DB"/>
    <w:rsid w:val="00ED0CB2"/>
    <w:rsid w:val="00ED3076"/>
    <w:rsid w:val="00ED334F"/>
    <w:rsid w:val="00EE08F2"/>
    <w:rsid w:val="00EE17E4"/>
    <w:rsid w:val="00EE1DD7"/>
    <w:rsid w:val="00EF125F"/>
    <w:rsid w:val="00EF2497"/>
    <w:rsid w:val="00EF38A6"/>
    <w:rsid w:val="00F017E0"/>
    <w:rsid w:val="00F03B20"/>
    <w:rsid w:val="00F065A0"/>
    <w:rsid w:val="00F21C70"/>
    <w:rsid w:val="00F2544D"/>
    <w:rsid w:val="00F26D11"/>
    <w:rsid w:val="00F27CBE"/>
    <w:rsid w:val="00F4121E"/>
    <w:rsid w:val="00F4212B"/>
    <w:rsid w:val="00F46D66"/>
    <w:rsid w:val="00F4704F"/>
    <w:rsid w:val="00F50EE3"/>
    <w:rsid w:val="00F651C4"/>
    <w:rsid w:val="00F70198"/>
    <w:rsid w:val="00F7682E"/>
    <w:rsid w:val="00F824F8"/>
    <w:rsid w:val="00F8495D"/>
    <w:rsid w:val="00F8775B"/>
    <w:rsid w:val="00F92C57"/>
    <w:rsid w:val="00F9344F"/>
    <w:rsid w:val="00F97B14"/>
    <w:rsid w:val="00FB20C4"/>
    <w:rsid w:val="00FB3C96"/>
    <w:rsid w:val="00FB60EF"/>
    <w:rsid w:val="00FC2077"/>
    <w:rsid w:val="00FC3D4F"/>
    <w:rsid w:val="00FC49FB"/>
    <w:rsid w:val="00FC5756"/>
    <w:rsid w:val="00FD659E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E5ADAE"/>
  <w14:discardImageEditingData/>
  <w15:chartTrackingRefBased/>
  <w15:docId w15:val="{2C2D0A3E-9FEC-45B0-9C08-3E4FE21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B63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73"/>
    <w:rPr>
      <w:b/>
      <w:bCs/>
    </w:rPr>
  </w:style>
  <w:style w:type="character" w:styleId="Hyperlink">
    <w:name w:val="Hyperlink"/>
    <w:basedOn w:val="DefaultParagraphFont"/>
    <w:uiPriority w:val="99"/>
    <w:unhideWhenUsed/>
    <w:rsid w:val="001A64D4"/>
    <w:rPr>
      <w:color w:val="0289C8" w:themeColor="hyperlink"/>
      <w:u w:val="single"/>
    </w:rPr>
  </w:style>
  <w:style w:type="paragraph" w:styleId="Revision">
    <w:name w:val="Revision"/>
    <w:hidden/>
    <w:uiPriority w:val="99"/>
    <w:semiHidden/>
    <w:rsid w:val="004E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ardingpathways@niaa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grants.gov.au/Go/Show?GoUuid=fb61e220-6492-4a73-b104-f47dbb459f3b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oardingpathways@niaa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ardingpathways@niaa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5326\Downloads\All%20purpose%20A4%20-%20Dark%20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261AC14EE74807B74262F16949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AAE9-416B-438F-9123-730C271FADBB}"/>
      </w:docPartPr>
      <w:docPartBody>
        <w:p w:rsidR="00FE24D8" w:rsidRDefault="003A4148">
          <w:pPr>
            <w:pStyle w:val="30261AC14EE74807B74262F169497F6E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D8"/>
    <w:rsid w:val="000464CD"/>
    <w:rsid w:val="00077BCC"/>
    <w:rsid w:val="00172E50"/>
    <w:rsid w:val="003A4148"/>
    <w:rsid w:val="00492AC8"/>
    <w:rsid w:val="0058025F"/>
    <w:rsid w:val="0078289D"/>
    <w:rsid w:val="00863699"/>
    <w:rsid w:val="00BC4316"/>
    <w:rsid w:val="00C97160"/>
    <w:rsid w:val="00DD15BF"/>
    <w:rsid w:val="00E90504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30261AC14EE74807B74262F169497F6E">
    <w:name w:val="30261AC14EE74807B74262F16949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Name/>
  <Classification/>
  <DLM/>
  <SectionName>Secondary Student Support</SectionName>
  <DH/>
  <Byline/>
</root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B4E65CF58C47B7F7C20FDB726228" ma:contentTypeVersion="13" ma:contentTypeDescription="Create a new document." ma:contentTypeScope="" ma:versionID="28fc9226f9786cbe8aeabb36e0cdc557">
  <xsd:schema xmlns:xsd="http://www.w3.org/2001/XMLSchema" xmlns:xs="http://www.w3.org/2001/XMLSchema" xmlns:p="http://schemas.microsoft.com/office/2006/metadata/properties" xmlns:ns2="43bea11f-186d-4eb0-8a4a-9472c61d13ac" xmlns:ns3="d0ee3c9b-704d-450d-a502-fec85d244018" targetNamespace="http://schemas.microsoft.com/office/2006/metadata/properties" ma:root="true" ma:fieldsID="47c5b83d7572ce3029542dca02b40eff" ns2:_="" ns3:_="">
    <xsd:import namespace="43bea11f-186d-4eb0-8a4a-9472c61d13ac"/>
    <xsd:import namespace="d0ee3c9b-704d-450d-a502-fec85d244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a11f-186d-4eb0-8a4a-9472c61d1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3c9b-704d-450d-a502-fec85d244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99B1C-A28E-41DC-BC11-5DF6E31C9BF1}">
  <ds:schemaRefs>
    <ds:schemaRef ds:uri="685f9fda-bd71-4433-b331-92feb955308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3a1e434-0a03-4eda-9121-a5d7926b26a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3AE62-A212-4B26-92DA-A3B336E8AE06}">
  <ds:schemaRefs/>
</ds:datastoreItem>
</file>

<file path=customXml/itemProps4.xml><?xml version="1.0" encoding="utf-8"?>
<ds:datastoreItem xmlns:ds="http://schemas.openxmlformats.org/officeDocument/2006/customXml" ds:itemID="{B7281C6D-6A2C-4B97-988D-B76B419038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D09215-C7ED-4B0E-A21F-E08981FED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ea11f-186d-4eb0-8a4a-9472c61d13ac"/>
    <ds:schemaRef ds:uri="d0ee3c9b-704d-450d-a502-fec85d24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purpose A4 - Dark Blue</Template>
  <TotalTime>3</TotalTime>
  <Pages>3</Pages>
  <Words>1085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Erin</dc:creator>
  <cp:keywords/>
  <dc:description/>
  <cp:lastModifiedBy>Reception</cp:lastModifiedBy>
  <cp:revision>2</cp:revision>
  <dcterms:created xsi:type="dcterms:W3CDTF">2021-09-21T06:11:00Z</dcterms:created>
  <dcterms:modified xsi:type="dcterms:W3CDTF">2021-09-21T06:11:00Z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0x01010042E6B4E65CF58C47B7F7C20FDB726228</vt:lpwstr>
  </property>
  <property fmtid="{D5CDD505-2E9C-101B-9397-08002B2CF9AE}" pid="3" name="HPRMSecurityCaveat">
    <vt:lpwstr/>
  </property>
  <property fmtid="{D5CDD505-2E9C-101B-9397-08002B2CF9AE}" pid="4" name="ESearchTags">
    <vt:lpwstr>26;#COVID-19|c1da604a-829f-435b-844b-fd97e09d1455</vt:lpwstr>
  </property>
  <property fmtid="{D5CDD505-2E9C-101B-9397-08002B2CF9AE}" pid="5" name="HPRMSecurityLevel">
    <vt:lpwstr>5;#PROTECTED|b625b474-e802-4bc5-828a-e6fdc75b9148</vt:lpwstr>
  </property>
  <property fmtid="{D5CDD505-2E9C-101B-9397-08002B2CF9AE}" pid="6" name="PMC.ESearch.TagGeneratedTime">
    <vt:lpwstr>2021-09-20T09:00:41</vt:lpwstr>
  </property>
</Properties>
</file>