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B7010" w14:paraId="79F21C4E" w14:textId="77777777" w:rsidTr="00EB7010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62A4AC44" w14:textId="77777777" w:rsidR="00EB7010" w:rsidRDefault="00EB7010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B7010" w14:paraId="1A23CEB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5D56C72" w14:textId="77777777" w:rsidR="00EB7010" w:rsidRDefault="00EB7010">
                  <w:pPr>
                    <w:spacing w:line="281" w:lineRule="atLeast"/>
                    <w:jc w:val="center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0000FF"/>
                      <w:sz w:val="36"/>
                      <w:szCs w:val="36"/>
                    </w:rPr>
                    <w:t>ACLF Launches Laureates Online </w:t>
                  </w:r>
                </w:p>
                <w:p w14:paraId="77AE22EF" w14:textId="77777777" w:rsidR="00EB7010" w:rsidRDefault="00EB7010">
                  <w:pPr>
                    <w:spacing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Online school presentations for students and professional development for teachers from the country’s best writers and illustrators.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 xml:space="preserve">The Australian Children’s Laureates have a huge impact on children and young people’s success in writing and illustration. With a combined knowledge of over 150 years of writing and illustrating children’s books, they have shown thousands of students how to discover their passion for writing,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reading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 xml:space="preserve"> and illustrating, as well as developing skills with proven lifelong benefits.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From 14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  <w:vertAlign w:val="superscript"/>
                    </w:rPr>
                    <w:t>th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October 2021 everyone can access this wealth of knowledge and experience through a series of pre-recorded videos. They address the key questions students ask as well as showing teachers ways to engage students in these vital skills.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Each pre-recorded presentation:</w:t>
                  </w:r>
                </w:p>
                <w:p w14:paraId="6E7F1CA3" w14:textId="77777777" w:rsidR="00EB7010" w:rsidRDefault="00EB70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Is 10-15 minutes long and can be watched again and again</w:t>
                  </w:r>
                </w:p>
                <w:p w14:paraId="1D7A961F" w14:textId="77777777" w:rsidR="00EB7010" w:rsidRDefault="00EB70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Focusses on different aspects of writing and illustration</w:t>
                  </w:r>
                </w:p>
                <w:p w14:paraId="02DDF550" w14:textId="77777777" w:rsidR="00EB7010" w:rsidRDefault="00EB70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Includes tips and pointers illustrated by the Laureate’s own drafts and sketches</w:t>
                  </w:r>
                </w:p>
                <w:p w14:paraId="1818AD92" w14:textId="77777777" w:rsidR="00EB7010" w:rsidRDefault="00EB70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Ends with a related follow-up activity for the class or student</w:t>
                  </w:r>
                </w:p>
                <w:p w14:paraId="05C773AA" w14:textId="77777777" w:rsidR="00EB7010" w:rsidRDefault="00EB70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Is applicable to both high school and primary school students.</w:t>
                  </w:r>
                </w:p>
                <w:p w14:paraId="4FACFF06" w14:textId="77777777" w:rsidR="00EB7010" w:rsidRDefault="00EB7010">
                  <w:pPr>
                    <w:spacing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Click </w:t>
                  </w:r>
                  <w:hyperlink r:id="rId7" w:tgtFrame="_blank" w:history="1">
                    <w:r>
                      <w:rPr>
                        <w:rStyle w:val="Strong"/>
                        <w:rFonts w:ascii="Helvetica" w:hAnsi="Helvetica" w:cs="Helvetica"/>
                        <w:color w:val="0000CD"/>
                        <w:sz w:val="23"/>
                        <w:szCs w:val="23"/>
                        <w:u w:val="single"/>
                      </w:rPr>
                      <w:t>here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to book our presentations from Ursula Dubosarsky and Alison Lester. New presentations from other Laureates will be available next year.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 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COST for limited time access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$35 for a class for one recording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FREE for schools with </w:t>
                  </w:r>
                  <w:hyperlink r:id="rId8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0000CD"/>
                        <w:sz w:val="23"/>
                        <w:szCs w:val="23"/>
                      </w:rPr>
                      <w:t>proof of an ICSEA rating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under 1000 or with 100 or less students in the school.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   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All funds raised go directly to the ACLF to help continue the Laureate Program. Donate </w:t>
                  </w:r>
                  <w:hyperlink r:id="rId9" w:tgtFrame="_blank" w:history="1">
                    <w:r>
                      <w:rPr>
                        <w:rStyle w:val="Strong"/>
                        <w:rFonts w:ascii="Helvetica" w:hAnsi="Helvetica" w:cs="Helvetica"/>
                        <w:color w:val="0000CD"/>
                        <w:sz w:val="23"/>
                        <w:szCs w:val="23"/>
                        <w:u w:val="single"/>
                      </w:rPr>
                      <w:t>here</w:t>
                    </w:r>
                  </w:hyperlink>
                  <w:r>
                    <w:rPr>
                      <w:rStyle w:val="Strong"/>
                      <w:rFonts w:ascii="Helvetica" w:hAnsi="Helvetica" w:cs="Helvetica"/>
                      <w:color w:val="0000CD"/>
                      <w:sz w:val="23"/>
                      <w:szCs w:val="23"/>
                    </w:rPr>
                    <w:t> 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to support the ACLF.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  <w:t> </w:t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lastRenderedPageBreak/>
                    <w:t xml:space="preserve">The Australian Children's Laureate is the national ambassador for reading and Australian children's literature. ​The Laureate's role is to promote the transformational power of reading,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creativity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 xml:space="preserve"> and story in the lives of young Australians.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  <w:t> </w:t>
                  </w:r>
                </w:p>
                <w:p w14:paraId="3AC060D9" w14:textId="77777777" w:rsidR="00EB7010" w:rsidRDefault="00EB7010">
                  <w:pPr>
                    <w:spacing w:line="281" w:lineRule="atLeast"/>
                    <w:jc w:val="center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000000"/>
                      <w:sz w:val="27"/>
                      <w:szCs w:val="27"/>
                    </w:rPr>
                    <w:t>Our Laureates 2010-2021: </w:t>
                  </w:r>
                </w:p>
                <w:p w14:paraId="01502C3E" w14:textId="77777777" w:rsidR="00EB7010" w:rsidRDefault="00EB7010">
                  <w:pPr>
                    <w:spacing w:line="281" w:lineRule="atLeast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</w:t>
                  </w:r>
                </w:p>
                <w:p w14:paraId="7BBDFDF8" w14:textId="77777777" w:rsidR="00EB7010" w:rsidRDefault="00EB7010">
                  <w:pPr>
                    <w:spacing w:line="281" w:lineRule="atLeast"/>
                    <w:jc w:val="center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Ursula Dubosarsky</w:t>
                  </w:r>
                  <w:r>
                    <w:rPr>
                      <w:rFonts w:ascii="Helvetica" w:hAnsi="Helvetica" w:cs="Helvetica"/>
                      <w:b/>
                      <w:bCs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Morris Gleitzman</w:t>
                  </w:r>
                  <w:r>
                    <w:rPr>
                      <w:rFonts w:ascii="Helvetica" w:hAnsi="Helvetica" w:cs="Helvetica"/>
                      <w:b/>
                      <w:bCs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Leigh Hobbs</w:t>
                  </w:r>
                  <w:r>
                    <w:rPr>
                      <w:rFonts w:ascii="Helvetica" w:hAnsi="Helvetica" w:cs="Helvetica"/>
                      <w:b/>
                      <w:bCs/>
                      <w:color w:val="606060"/>
                      <w:sz w:val="23"/>
                      <w:szCs w:val="23"/>
                    </w:rPr>
                    <w:br/>
                  </w:r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Jackie French</w:t>
                  </w:r>
                  <w:r>
                    <w:rPr>
                      <w:rFonts w:ascii="Helvetica" w:hAnsi="Helvetica" w:cs="Helvetica"/>
                      <w:b/>
                      <w:bCs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>Boori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000000"/>
                      <w:sz w:val="23"/>
                      <w:szCs w:val="23"/>
                    </w:rPr>
                    <w:t xml:space="preserve"> Monty Prior &amp; Alison Lester</w:t>
                  </w:r>
                </w:p>
                <w:p w14:paraId="42C4FCD2" w14:textId="77777777" w:rsidR="00EB7010" w:rsidRDefault="00EB7010">
                  <w:pPr>
                    <w:spacing w:line="281" w:lineRule="atLeast"/>
                    <w:jc w:val="center"/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Helvetica" w:hAnsi="Helvetica" w:cs="Helvetica"/>
                        <w:color w:val="0000CD"/>
                        <w:sz w:val="23"/>
                        <w:szCs w:val="23"/>
                      </w:rPr>
                      <w:t>https://www.childrenslaureate.org.au</w:t>
                    </w:r>
                  </w:hyperlink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t> / </w:t>
                  </w:r>
                  <w:hyperlink r:id="rId11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0000CD"/>
                        <w:sz w:val="23"/>
                        <w:szCs w:val="23"/>
                      </w:rPr>
                      <w:t>admin@childrenslaureate.org.au</w:t>
                    </w:r>
                  </w:hyperlink>
                  <w:r>
                    <w:rPr>
                      <w:rFonts w:ascii="Helvetica" w:hAnsi="Helvetica" w:cs="Helvetica"/>
                      <w:color w:val="606060"/>
                      <w:sz w:val="23"/>
                      <w:szCs w:val="23"/>
                    </w:rPr>
                    <w:br/>
                    <w:t> </w:t>
                  </w:r>
                </w:p>
              </w:tc>
            </w:tr>
          </w:tbl>
          <w:p w14:paraId="6ABD444D" w14:textId="77777777" w:rsidR="00EB7010" w:rsidRDefault="00EB701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834D079" w14:textId="77777777" w:rsidR="00EB7010" w:rsidRDefault="00EB7010" w:rsidP="00EB701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B7010" w14:paraId="09EECF1B" w14:textId="77777777" w:rsidTr="00EB7010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</w:tcPr>
          <w:p w14:paraId="62CDBD94" w14:textId="0CE017D2" w:rsidR="00EB7010" w:rsidRPr="00EB7010" w:rsidRDefault="00EB7010" w:rsidP="00EB70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B7010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For any media enquiries please contact Emily Banyard on ebanyard@childrenslaureate.org.au</w:t>
            </w:r>
          </w:p>
        </w:tc>
      </w:tr>
    </w:tbl>
    <w:p w14:paraId="3C8BDF18" w14:textId="3DB8C80F" w:rsidR="007C0638" w:rsidRPr="00EB7010" w:rsidRDefault="00EB7010" w:rsidP="00EB7010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FB286" wp14:editId="4AB0442E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2862580" cy="167068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638" w:rsidRPr="00EB7010" w:rsidSect="002D7AE8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A989" w14:textId="77777777" w:rsidR="001D6E9B" w:rsidRDefault="001D6E9B" w:rsidP="00EB7010">
      <w:r>
        <w:separator/>
      </w:r>
    </w:p>
  </w:endnote>
  <w:endnote w:type="continuationSeparator" w:id="0">
    <w:p w14:paraId="4DFB13DF" w14:textId="77777777" w:rsidR="001D6E9B" w:rsidRDefault="001D6E9B" w:rsidP="00E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AC91" w14:textId="77777777" w:rsidR="001D6E9B" w:rsidRDefault="001D6E9B" w:rsidP="00EB7010">
      <w:r>
        <w:separator/>
      </w:r>
    </w:p>
  </w:footnote>
  <w:footnote w:type="continuationSeparator" w:id="0">
    <w:p w14:paraId="3F668DBA" w14:textId="77777777" w:rsidR="001D6E9B" w:rsidRDefault="001D6E9B" w:rsidP="00EB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5277" w14:textId="213A98A3" w:rsidR="00EB7010" w:rsidRDefault="00EB70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E6A86" wp14:editId="77A8C479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3776980" cy="2011045"/>
          <wp:effectExtent l="0" t="0" r="0" b="8255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980" cy="201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43F"/>
    <w:multiLevelType w:val="multilevel"/>
    <w:tmpl w:val="C68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73"/>
    <w:rsid w:val="00013A0E"/>
    <w:rsid w:val="001D3B71"/>
    <w:rsid w:val="001D6E9B"/>
    <w:rsid w:val="00222220"/>
    <w:rsid w:val="00222BA9"/>
    <w:rsid w:val="00276015"/>
    <w:rsid w:val="002C6945"/>
    <w:rsid w:val="002D7AE8"/>
    <w:rsid w:val="00302EB0"/>
    <w:rsid w:val="00381CC1"/>
    <w:rsid w:val="003A20CB"/>
    <w:rsid w:val="005737EA"/>
    <w:rsid w:val="00652C4B"/>
    <w:rsid w:val="00674F33"/>
    <w:rsid w:val="00770240"/>
    <w:rsid w:val="007C0638"/>
    <w:rsid w:val="007D1613"/>
    <w:rsid w:val="007D6194"/>
    <w:rsid w:val="00826E46"/>
    <w:rsid w:val="0088467F"/>
    <w:rsid w:val="008933BB"/>
    <w:rsid w:val="00966C73"/>
    <w:rsid w:val="009F67B4"/>
    <w:rsid w:val="00B35012"/>
    <w:rsid w:val="00D6489A"/>
    <w:rsid w:val="00D86BDF"/>
    <w:rsid w:val="00E41BDD"/>
    <w:rsid w:val="00EA7B3A"/>
    <w:rsid w:val="00EB7010"/>
    <w:rsid w:val="00EC7E47"/>
    <w:rsid w:val="00F54AB4"/>
    <w:rsid w:val="00F825B9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A419"/>
  <w14:defaultImageDpi w14:val="32767"/>
  <w15:chartTrackingRefBased/>
  <w15:docId w15:val="{1C116DEC-3B37-6F47-94EB-7452F3A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619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D61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7D6194"/>
  </w:style>
  <w:style w:type="character" w:styleId="Strong">
    <w:name w:val="Strong"/>
    <w:basedOn w:val="DefaultParagraphFont"/>
    <w:uiPriority w:val="22"/>
    <w:qFormat/>
    <w:rsid w:val="00EB70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7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10"/>
  </w:style>
  <w:style w:type="paragraph" w:styleId="Footer">
    <w:name w:val="footer"/>
    <w:basedOn w:val="Normal"/>
    <w:link w:val="FooterChar"/>
    <w:uiPriority w:val="99"/>
    <w:unhideWhenUsed/>
    <w:rsid w:val="00EB7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chool.edu.au/media/1820/guide-to-understanding-icsea-valu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renslaureate.org.au/sho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hildrenslaureate.org.au?subject=Laureates%20Onl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ildrenslaureat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venow.com.au/childrenslaure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Croasdale</dc:creator>
  <cp:keywords/>
  <dc:description/>
  <cp:lastModifiedBy>Emily Banyard</cp:lastModifiedBy>
  <cp:revision>2</cp:revision>
  <dcterms:created xsi:type="dcterms:W3CDTF">2021-10-18T00:57:00Z</dcterms:created>
  <dcterms:modified xsi:type="dcterms:W3CDTF">2021-10-18T00:57:00Z</dcterms:modified>
</cp:coreProperties>
</file>